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B5" w:rsidRDefault="00811EB5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811EB5" w:rsidRDefault="00C2314E">
      <w:pPr>
        <w:spacing w:line="1447" w:lineRule="exact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28"/>
          <w:sz w:val="20"/>
        </w:rPr>
        <w:drawing>
          <wp:inline distT="0" distB="0" distL="0" distR="0">
            <wp:extent cx="919086" cy="9191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086" cy="91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position w:val="-28"/>
          <w:sz w:val="20"/>
        </w:rPr>
        <w:t xml:space="preserve"> </w:t>
      </w:r>
      <w:r>
        <w:rPr>
          <w:rFonts w:ascii="Times New Roman"/>
          <w:noProof/>
          <w:spacing w:val="78"/>
          <w:position w:val="-26"/>
          <w:sz w:val="20"/>
        </w:rPr>
        <w:drawing>
          <wp:inline distT="0" distB="0" distL="0" distR="0">
            <wp:extent cx="4302247" cy="6400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247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EB5" w:rsidRDefault="00811EB5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p w:rsidR="00811EB5" w:rsidRDefault="006D6BDF">
      <w:pPr>
        <w:tabs>
          <w:tab w:val="left" w:pos="6507"/>
          <w:tab w:val="left" w:pos="11905"/>
        </w:tabs>
        <w:spacing w:before="68"/>
        <w:ind w:right="193"/>
        <w:rPr>
          <w:rFonts w:ascii="Myriad Pro" w:eastAsia="Myriad Pro" w:hAnsi="Myriad Pro" w:cs="Myriad Pro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504.7pt;margin-top:-103.8pt;width:90.55pt;height:70.75pt;z-index:251653120;mso-position-horizontal-relative:page">
            <v:imagedata r:id="rId10" o:title=""/>
            <w10:wrap anchorx="page"/>
          </v:shape>
        </w:pict>
      </w:r>
      <w:r w:rsidR="00C2314E">
        <w:rPr>
          <w:rFonts w:ascii="Myriad Pro"/>
          <w:color w:val="FFFFFF"/>
          <w:sz w:val="20"/>
          <w:shd w:val="clear" w:color="auto" w:fill="253D90"/>
        </w:rPr>
        <w:t xml:space="preserve"> </w:t>
      </w:r>
      <w:r w:rsidR="00C2314E">
        <w:rPr>
          <w:rFonts w:ascii="Myriad Pro"/>
          <w:color w:val="FFFFFF"/>
          <w:sz w:val="20"/>
          <w:shd w:val="clear" w:color="auto" w:fill="253D90"/>
        </w:rPr>
        <w:tab/>
      </w:r>
      <w:r w:rsidR="00C2314E">
        <w:rPr>
          <w:rFonts w:ascii="Myriad Pro"/>
          <w:color w:val="FFFFFF"/>
          <w:spacing w:val="-123"/>
          <w:sz w:val="20"/>
          <w:shd w:val="clear" w:color="auto" w:fill="253D90"/>
        </w:rPr>
        <w:t>A</w:t>
      </w:r>
      <w:r w:rsidR="00C2314E">
        <w:rPr>
          <w:rFonts w:ascii="Myriad Pro"/>
          <w:color w:val="FFFFFF"/>
          <w:sz w:val="20"/>
          <w:shd w:val="clear" w:color="auto" w:fill="253D90"/>
        </w:rPr>
        <w:t xml:space="preserve">A </w:t>
      </w:r>
      <w:proofErr w:type="spellStart"/>
      <w:r w:rsidR="00C2314E">
        <w:rPr>
          <w:rFonts w:ascii="Myriad Pro"/>
          <w:color w:val="FFFFFF"/>
          <w:spacing w:val="-90"/>
          <w:sz w:val="20"/>
          <w:shd w:val="clear" w:color="auto" w:fill="253D90"/>
        </w:rPr>
        <w:t>c</w:t>
      </w:r>
      <w:r w:rsidR="00C2314E">
        <w:rPr>
          <w:rFonts w:ascii="Myriad Pro"/>
          <w:color w:val="FFFFFF"/>
          <w:spacing w:val="-3"/>
          <w:sz w:val="20"/>
          <w:shd w:val="clear" w:color="auto" w:fill="253D90"/>
        </w:rPr>
        <w:t>c</w:t>
      </w:r>
      <w:r w:rsidR="00C2314E">
        <w:rPr>
          <w:rFonts w:ascii="Myriad Pro"/>
          <w:color w:val="FFFFFF"/>
          <w:spacing w:val="-110"/>
          <w:sz w:val="20"/>
          <w:shd w:val="clear" w:color="auto" w:fill="253D90"/>
        </w:rPr>
        <w:t>o</w:t>
      </w:r>
      <w:r w:rsidR="00C2314E">
        <w:rPr>
          <w:rFonts w:ascii="Myriad Pro"/>
          <w:color w:val="FFFFFF"/>
          <w:sz w:val="20"/>
          <w:shd w:val="clear" w:color="auto" w:fill="253D90"/>
        </w:rPr>
        <w:t>o</w:t>
      </w:r>
      <w:r w:rsidR="00C2314E">
        <w:rPr>
          <w:rFonts w:ascii="Myriad Pro"/>
          <w:color w:val="FFFFFF"/>
          <w:spacing w:val="-111"/>
          <w:sz w:val="20"/>
          <w:shd w:val="clear" w:color="auto" w:fill="253D90"/>
        </w:rPr>
        <w:t>n</w:t>
      </w:r>
      <w:r w:rsidR="00C2314E">
        <w:rPr>
          <w:rFonts w:ascii="Myriad Pro"/>
          <w:color w:val="FFFFFF"/>
          <w:spacing w:val="-2"/>
          <w:sz w:val="20"/>
          <w:shd w:val="clear" w:color="auto" w:fill="253D90"/>
        </w:rPr>
        <w:t>n</w:t>
      </w:r>
      <w:r w:rsidR="00C2314E">
        <w:rPr>
          <w:rFonts w:ascii="Myriad Pro"/>
          <w:color w:val="FFFFFF"/>
          <w:spacing w:val="-67"/>
          <w:sz w:val="20"/>
          <w:shd w:val="clear" w:color="auto" w:fill="253D90"/>
        </w:rPr>
        <w:t>t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t</w:t>
      </w:r>
      <w:r w:rsidR="00C2314E">
        <w:rPr>
          <w:rFonts w:ascii="Myriad Pro"/>
          <w:color w:val="FFFFFF"/>
          <w:spacing w:val="-47"/>
          <w:sz w:val="20"/>
          <w:shd w:val="clear" w:color="auto" w:fill="253D90"/>
        </w:rPr>
        <w:t>i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i</w:t>
      </w:r>
      <w:r w:rsidR="00C2314E">
        <w:rPr>
          <w:rFonts w:ascii="Myriad Pro"/>
          <w:color w:val="FFFFFF"/>
          <w:spacing w:val="-111"/>
          <w:sz w:val="20"/>
          <w:shd w:val="clear" w:color="auto" w:fill="253D90"/>
        </w:rPr>
        <w:t>n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n</w:t>
      </w:r>
      <w:r w:rsidR="00C2314E">
        <w:rPr>
          <w:rFonts w:ascii="Myriad Pro"/>
          <w:color w:val="FFFFFF"/>
          <w:spacing w:val="-111"/>
          <w:sz w:val="20"/>
          <w:shd w:val="clear" w:color="auto" w:fill="253D90"/>
        </w:rPr>
        <w:t>u</w:t>
      </w:r>
      <w:r w:rsidR="00C2314E">
        <w:rPr>
          <w:rFonts w:ascii="Myriad Pro"/>
          <w:color w:val="FFFFFF"/>
          <w:sz w:val="20"/>
          <w:shd w:val="clear" w:color="auto" w:fill="253D90"/>
        </w:rPr>
        <w:t>u</w:t>
      </w:r>
      <w:r w:rsidR="00C2314E">
        <w:rPr>
          <w:rFonts w:ascii="Myriad Pro"/>
          <w:color w:val="FFFFFF"/>
          <w:spacing w:val="-110"/>
          <w:sz w:val="20"/>
          <w:shd w:val="clear" w:color="auto" w:fill="253D90"/>
        </w:rPr>
        <w:t>o</w:t>
      </w:r>
      <w:r w:rsidR="00C2314E">
        <w:rPr>
          <w:rFonts w:ascii="Myriad Pro"/>
          <w:color w:val="FFFFFF"/>
          <w:sz w:val="20"/>
          <w:shd w:val="clear" w:color="auto" w:fill="253D90"/>
        </w:rPr>
        <w:t>o</w:t>
      </w:r>
      <w:r w:rsidR="00C2314E">
        <w:rPr>
          <w:rFonts w:ascii="Myriad Pro"/>
          <w:color w:val="FFFFFF"/>
          <w:spacing w:val="-111"/>
          <w:sz w:val="20"/>
          <w:shd w:val="clear" w:color="auto" w:fill="253D90"/>
        </w:rPr>
        <w:t>u</w:t>
      </w:r>
      <w:r w:rsidR="00C2314E">
        <w:rPr>
          <w:rFonts w:ascii="Myriad Pro"/>
          <w:color w:val="FFFFFF"/>
          <w:spacing w:val="-2"/>
          <w:sz w:val="20"/>
          <w:shd w:val="clear" w:color="auto" w:fill="253D90"/>
        </w:rPr>
        <w:t>u</w:t>
      </w:r>
      <w:r w:rsidR="00C2314E">
        <w:rPr>
          <w:rFonts w:ascii="Myriad Pro"/>
          <w:color w:val="FFFFFF"/>
          <w:spacing w:val="-80"/>
          <w:sz w:val="20"/>
          <w:shd w:val="clear" w:color="auto" w:fill="253D90"/>
        </w:rPr>
        <w:t>s</w:t>
      </w:r>
      <w:r w:rsidR="00C2314E">
        <w:rPr>
          <w:rFonts w:ascii="Myriad Pro"/>
          <w:color w:val="FFFFFF"/>
          <w:sz w:val="20"/>
          <w:shd w:val="clear" w:color="auto" w:fill="253D90"/>
        </w:rPr>
        <w:t>s</w:t>
      </w:r>
      <w:proofErr w:type="spellEnd"/>
      <w:r w:rsidR="00C2314E">
        <w:rPr>
          <w:rFonts w:ascii="Myriad Pro"/>
          <w:color w:val="FFFFFF"/>
          <w:sz w:val="20"/>
          <w:shd w:val="clear" w:color="auto" w:fill="253D90"/>
        </w:rPr>
        <w:t xml:space="preserve"> </w:t>
      </w:r>
      <w:proofErr w:type="spellStart"/>
      <w:r w:rsidR="00C2314E">
        <w:rPr>
          <w:rFonts w:ascii="Myriad Pro"/>
          <w:color w:val="FFFFFF"/>
          <w:spacing w:val="-114"/>
          <w:sz w:val="20"/>
          <w:shd w:val="clear" w:color="auto" w:fill="253D90"/>
        </w:rPr>
        <w:t>p</w:t>
      </w:r>
      <w:r w:rsidR="00C2314E">
        <w:rPr>
          <w:rFonts w:ascii="Myriad Pro"/>
          <w:color w:val="FFFFFF"/>
          <w:sz w:val="20"/>
          <w:shd w:val="clear" w:color="auto" w:fill="253D90"/>
        </w:rPr>
        <w:t>p</w:t>
      </w:r>
      <w:r w:rsidR="00C2314E">
        <w:rPr>
          <w:rFonts w:ascii="Myriad Pro"/>
          <w:color w:val="FFFFFF"/>
          <w:spacing w:val="-111"/>
          <w:sz w:val="20"/>
          <w:shd w:val="clear" w:color="auto" w:fill="253D90"/>
        </w:rPr>
        <w:t>u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u</w:t>
      </w:r>
      <w:r w:rsidR="00C2314E">
        <w:rPr>
          <w:rFonts w:ascii="Myriad Pro"/>
          <w:color w:val="FFFFFF"/>
          <w:spacing w:val="-114"/>
          <w:sz w:val="20"/>
          <w:shd w:val="clear" w:color="auto" w:fill="253D90"/>
        </w:rPr>
        <w:t>b</w:t>
      </w:r>
      <w:r w:rsidR="00C2314E">
        <w:rPr>
          <w:rFonts w:ascii="Myriad Pro"/>
          <w:color w:val="FFFFFF"/>
          <w:sz w:val="20"/>
          <w:shd w:val="clear" w:color="auto" w:fill="253D90"/>
        </w:rPr>
        <w:t>b</w:t>
      </w:r>
      <w:r w:rsidR="00C2314E">
        <w:rPr>
          <w:rFonts w:ascii="Myriad Pro"/>
          <w:color w:val="FFFFFF"/>
          <w:spacing w:val="-48"/>
          <w:sz w:val="20"/>
          <w:shd w:val="clear" w:color="auto" w:fill="253D90"/>
        </w:rPr>
        <w:t>l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l</w:t>
      </w:r>
      <w:r w:rsidR="00C2314E">
        <w:rPr>
          <w:rFonts w:ascii="Myriad Pro"/>
          <w:color w:val="FFFFFF"/>
          <w:spacing w:val="-47"/>
          <w:sz w:val="20"/>
          <w:shd w:val="clear" w:color="auto" w:fill="253D90"/>
        </w:rPr>
        <w:t>i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i</w:t>
      </w:r>
      <w:r w:rsidR="00C2314E">
        <w:rPr>
          <w:rFonts w:ascii="Myriad Pro"/>
          <w:color w:val="FFFFFF"/>
          <w:spacing w:val="-90"/>
          <w:sz w:val="20"/>
          <w:shd w:val="clear" w:color="auto" w:fill="253D90"/>
        </w:rPr>
        <w:t>c</w:t>
      </w:r>
      <w:r w:rsidR="00C2314E">
        <w:rPr>
          <w:rFonts w:ascii="Myriad Pro"/>
          <w:color w:val="FFFFFF"/>
          <w:sz w:val="20"/>
          <w:shd w:val="clear" w:color="auto" w:fill="253D90"/>
        </w:rPr>
        <w:t>c</w:t>
      </w:r>
      <w:r w:rsidR="00C2314E">
        <w:rPr>
          <w:rFonts w:ascii="Myriad Pro"/>
          <w:color w:val="FFFFFF"/>
          <w:spacing w:val="-97"/>
          <w:sz w:val="20"/>
          <w:shd w:val="clear" w:color="auto" w:fill="253D90"/>
        </w:rPr>
        <w:t>a</w:t>
      </w:r>
      <w:r w:rsidR="00C2314E">
        <w:rPr>
          <w:rFonts w:ascii="Myriad Pro"/>
          <w:color w:val="FFFFFF"/>
          <w:spacing w:val="-2"/>
          <w:sz w:val="20"/>
          <w:shd w:val="clear" w:color="auto" w:fill="253D90"/>
        </w:rPr>
        <w:t>a</w:t>
      </w:r>
      <w:r w:rsidR="00C2314E">
        <w:rPr>
          <w:rFonts w:ascii="Myriad Pro"/>
          <w:color w:val="FFFFFF"/>
          <w:spacing w:val="-67"/>
          <w:sz w:val="20"/>
          <w:shd w:val="clear" w:color="auto" w:fill="253D90"/>
        </w:rPr>
        <w:t>t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t</w:t>
      </w:r>
      <w:r w:rsidR="00C2314E">
        <w:rPr>
          <w:rFonts w:ascii="Myriad Pro"/>
          <w:color w:val="FFFFFF"/>
          <w:spacing w:val="-47"/>
          <w:sz w:val="20"/>
          <w:shd w:val="clear" w:color="auto" w:fill="253D90"/>
        </w:rPr>
        <w:t>i</w:t>
      </w:r>
      <w:r w:rsidR="00C2314E">
        <w:rPr>
          <w:rFonts w:ascii="Myriad Pro"/>
          <w:color w:val="FFFFFF"/>
          <w:sz w:val="20"/>
          <w:shd w:val="clear" w:color="auto" w:fill="253D90"/>
        </w:rPr>
        <w:t>i</w:t>
      </w:r>
      <w:r w:rsidR="00C2314E">
        <w:rPr>
          <w:rFonts w:ascii="Myriad Pro"/>
          <w:color w:val="FFFFFF"/>
          <w:spacing w:val="-110"/>
          <w:sz w:val="20"/>
          <w:shd w:val="clear" w:color="auto" w:fill="253D90"/>
        </w:rPr>
        <w:t>o</w:t>
      </w:r>
      <w:r w:rsidR="00C2314E">
        <w:rPr>
          <w:rFonts w:ascii="Myriad Pro"/>
          <w:color w:val="FFFFFF"/>
          <w:sz w:val="20"/>
          <w:shd w:val="clear" w:color="auto" w:fill="253D90"/>
        </w:rPr>
        <w:t>o</w:t>
      </w:r>
      <w:r w:rsidR="00C2314E">
        <w:rPr>
          <w:rFonts w:ascii="Myriad Pro"/>
          <w:color w:val="FFFFFF"/>
          <w:spacing w:val="-111"/>
          <w:sz w:val="20"/>
          <w:shd w:val="clear" w:color="auto" w:fill="253D90"/>
        </w:rPr>
        <w:t>n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n</w:t>
      </w:r>
      <w:proofErr w:type="spellEnd"/>
      <w:proofErr w:type="gramStart"/>
      <w:r w:rsidR="00C2314E">
        <w:rPr>
          <w:rFonts w:ascii="Myriad Pro"/>
          <w:color w:val="FFFFFF"/>
          <w:spacing w:val="-42"/>
          <w:sz w:val="20"/>
          <w:shd w:val="clear" w:color="auto" w:fill="253D90"/>
        </w:rPr>
        <w:t>,</w:t>
      </w:r>
      <w:r w:rsidR="00C2314E">
        <w:rPr>
          <w:rFonts w:ascii="Myriad Pro"/>
          <w:color w:val="FFFFFF"/>
          <w:sz w:val="20"/>
          <w:shd w:val="clear" w:color="auto" w:fill="253D90"/>
        </w:rPr>
        <w:t>,</w:t>
      </w:r>
      <w:proofErr w:type="gramEnd"/>
      <w:r w:rsidR="00C2314E">
        <w:rPr>
          <w:rFonts w:ascii="Myriad Pro"/>
          <w:color w:val="FFFFFF"/>
          <w:sz w:val="20"/>
          <w:shd w:val="clear" w:color="auto" w:fill="253D90"/>
        </w:rPr>
        <w:t xml:space="preserve"> </w:t>
      </w:r>
      <w:proofErr w:type="spellStart"/>
      <w:r w:rsidR="00C2314E">
        <w:rPr>
          <w:rFonts w:ascii="Myriad Pro"/>
          <w:color w:val="FFFFFF"/>
          <w:spacing w:val="-110"/>
          <w:sz w:val="20"/>
          <w:shd w:val="clear" w:color="auto" w:fill="253D90"/>
        </w:rPr>
        <w:t>o</w:t>
      </w:r>
      <w:r w:rsidR="00C2314E">
        <w:rPr>
          <w:rFonts w:ascii="Myriad Pro"/>
          <w:color w:val="FFFFFF"/>
          <w:sz w:val="20"/>
          <w:shd w:val="clear" w:color="auto" w:fill="253D90"/>
        </w:rPr>
        <w:t>o</w:t>
      </w:r>
      <w:r w:rsidR="00C2314E">
        <w:rPr>
          <w:rFonts w:ascii="Myriad Pro"/>
          <w:color w:val="FFFFFF"/>
          <w:spacing w:val="-114"/>
          <w:sz w:val="20"/>
          <w:shd w:val="clear" w:color="auto" w:fill="253D90"/>
        </w:rPr>
        <w:t>p</w:t>
      </w:r>
      <w:r w:rsidR="00C2314E">
        <w:rPr>
          <w:rFonts w:ascii="Myriad Pro"/>
          <w:color w:val="FFFFFF"/>
          <w:spacing w:val="2"/>
          <w:sz w:val="20"/>
          <w:shd w:val="clear" w:color="auto" w:fill="253D90"/>
        </w:rPr>
        <w:t>p</w:t>
      </w:r>
      <w:r w:rsidR="00C2314E">
        <w:rPr>
          <w:rFonts w:ascii="Myriad Pro"/>
          <w:color w:val="FFFFFF"/>
          <w:spacing w:val="-101"/>
          <w:sz w:val="20"/>
          <w:shd w:val="clear" w:color="auto" w:fill="253D90"/>
        </w:rPr>
        <w:t>e</w:t>
      </w:r>
      <w:r w:rsidR="00C2314E">
        <w:rPr>
          <w:rFonts w:ascii="Myriad Pro"/>
          <w:color w:val="FFFFFF"/>
          <w:sz w:val="20"/>
          <w:shd w:val="clear" w:color="auto" w:fill="253D90"/>
        </w:rPr>
        <w:t>e</w:t>
      </w:r>
      <w:r w:rsidR="00C2314E">
        <w:rPr>
          <w:rFonts w:ascii="Myriad Pro"/>
          <w:color w:val="FFFFFF"/>
          <w:spacing w:val="-111"/>
          <w:sz w:val="20"/>
          <w:shd w:val="clear" w:color="auto" w:fill="253D90"/>
        </w:rPr>
        <w:t>n</w:t>
      </w:r>
      <w:r w:rsidR="00C2314E">
        <w:rPr>
          <w:rFonts w:ascii="Myriad Pro"/>
          <w:color w:val="FFFFFF"/>
          <w:sz w:val="20"/>
          <w:shd w:val="clear" w:color="auto" w:fill="253D90"/>
        </w:rPr>
        <w:t>n</w:t>
      </w:r>
      <w:proofErr w:type="spellEnd"/>
      <w:r w:rsidR="00C2314E">
        <w:rPr>
          <w:rFonts w:ascii="Myriad Pro"/>
          <w:color w:val="FFFFFF"/>
          <w:sz w:val="20"/>
          <w:shd w:val="clear" w:color="auto" w:fill="253D90"/>
        </w:rPr>
        <w:t xml:space="preserve"> </w:t>
      </w:r>
      <w:proofErr w:type="spellStart"/>
      <w:r w:rsidR="00C2314E">
        <w:rPr>
          <w:rFonts w:ascii="Myriad Pro"/>
          <w:color w:val="FFFFFF"/>
          <w:spacing w:val="-97"/>
          <w:sz w:val="20"/>
          <w:shd w:val="clear" w:color="auto" w:fill="253D90"/>
        </w:rPr>
        <w:t>a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a</w:t>
      </w:r>
      <w:r w:rsidR="00C2314E">
        <w:rPr>
          <w:rFonts w:ascii="Myriad Pro"/>
          <w:color w:val="FFFFFF"/>
          <w:spacing w:val="-90"/>
          <w:sz w:val="20"/>
          <w:shd w:val="clear" w:color="auto" w:fill="253D90"/>
        </w:rPr>
        <w:t>c</w:t>
      </w:r>
      <w:r w:rsidR="00C2314E">
        <w:rPr>
          <w:rFonts w:ascii="Myriad Pro"/>
          <w:color w:val="FFFFFF"/>
          <w:spacing w:val="-3"/>
          <w:sz w:val="20"/>
          <w:shd w:val="clear" w:color="auto" w:fill="253D90"/>
        </w:rPr>
        <w:t>c</w:t>
      </w:r>
      <w:r w:rsidR="00C2314E">
        <w:rPr>
          <w:rFonts w:ascii="Myriad Pro"/>
          <w:color w:val="FFFFFF"/>
          <w:spacing w:val="-90"/>
          <w:sz w:val="20"/>
          <w:shd w:val="clear" w:color="auto" w:fill="253D90"/>
        </w:rPr>
        <w:t>c</w:t>
      </w:r>
      <w:r w:rsidR="00C2314E">
        <w:rPr>
          <w:rFonts w:ascii="Myriad Pro"/>
          <w:color w:val="FFFFFF"/>
          <w:spacing w:val="-3"/>
          <w:sz w:val="20"/>
          <w:shd w:val="clear" w:color="auto" w:fill="253D90"/>
        </w:rPr>
        <w:t>c</w:t>
      </w:r>
      <w:r w:rsidR="00C2314E">
        <w:rPr>
          <w:rFonts w:ascii="Myriad Pro"/>
          <w:color w:val="FFFFFF"/>
          <w:spacing w:val="-101"/>
          <w:sz w:val="20"/>
          <w:shd w:val="clear" w:color="auto" w:fill="253D90"/>
        </w:rPr>
        <w:t>e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e</w:t>
      </w:r>
      <w:r w:rsidR="00C2314E">
        <w:rPr>
          <w:rFonts w:ascii="Myriad Pro"/>
          <w:color w:val="FFFFFF"/>
          <w:spacing w:val="-80"/>
          <w:sz w:val="20"/>
          <w:shd w:val="clear" w:color="auto" w:fill="253D90"/>
        </w:rPr>
        <w:t>s</w:t>
      </w:r>
      <w:r w:rsidR="00C2314E">
        <w:rPr>
          <w:rFonts w:ascii="Myriad Pro"/>
          <w:color w:val="FFFFFF"/>
          <w:spacing w:val="-2"/>
          <w:sz w:val="20"/>
          <w:shd w:val="clear" w:color="auto" w:fill="253D90"/>
        </w:rPr>
        <w:t>s</w:t>
      </w:r>
      <w:r w:rsidR="00C2314E">
        <w:rPr>
          <w:rFonts w:ascii="Myriad Pro"/>
          <w:color w:val="FFFFFF"/>
          <w:spacing w:val="-80"/>
          <w:sz w:val="20"/>
          <w:shd w:val="clear" w:color="auto" w:fill="253D90"/>
        </w:rPr>
        <w:t>s</w:t>
      </w:r>
      <w:r w:rsidR="00C2314E">
        <w:rPr>
          <w:rFonts w:ascii="Myriad Pro"/>
          <w:color w:val="FFFFFF"/>
          <w:sz w:val="20"/>
          <w:shd w:val="clear" w:color="auto" w:fill="253D90"/>
        </w:rPr>
        <w:t>s</w:t>
      </w:r>
      <w:proofErr w:type="spellEnd"/>
      <w:r w:rsidR="00C2314E">
        <w:rPr>
          <w:rFonts w:ascii="Myriad Pro"/>
          <w:color w:val="FFFFFF"/>
          <w:spacing w:val="-42"/>
          <w:sz w:val="20"/>
          <w:shd w:val="clear" w:color="auto" w:fill="253D90"/>
        </w:rPr>
        <w:t>,</w:t>
      </w:r>
      <w:r w:rsidR="00C2314E">
        <w:rPr>
          <w:rFonts w:ascii="Myriad Pro"/>
          <w:color w:val="FFFFFF"/>
          <w:sz w:val="20"/>
          <w:shd w:val="clear" w:color="auto" w:fill="253D90"/>
        </w:rPr>
        <w:t xml:space="preserve">, </w:t>
      </w:r>
      <w:proofErr w:type="spellStart"/>
      <w:r w:rsidR="00C2314E">
        <w:rPr>
          <w:rFonts w:ascii="Myriad Pro"/>
          <w:color w:val="FFFFFF"/>
          <w:spacing w:val="-114"/>
          <w:sz w:val="20"/>
          <w:shd w:val="clear" w:color="auto" w:fill="253D90"/>
        </w:rPr>
        <w:t>p</w:t>
      </w:r>
      <w:r w:rsidR="00C2314E">
        <w:rPr>
          <w:rFonts w:ascii="Myriad Pro"/>
          <w:color w:val="FFFFFF"/>
          <w:spacing w:val="2"/>
          <w:sz w:val="20"/>
          <w:shd w:val="clear" w:color="auto" w:fill="253D90"/>
        </w:rPr>
        <w:t>p</w:t>
      </w:r>
      <w:r w:rsidR="00C2314E">
        <w:rPr>
          <w:rFonts w:ascii="Myriad Pro"/>
          <w:color w:val="FFFFFF"/>
          <w:spacing w:val="-101"/>
          <w:sz w:val="20"/>
          <w:shd w:val="clear" w:color="auto" w:fill="253D90"/>
        </w:rPr>
        <w:t>e</w:t>
      </w:r>
      <w:r w:rsidR="00C2314E">
        <w:rPr>
          <w:rFonts w:ascii="Myriad Pro"/>
          <w:color w:val="FFFFFF"/>
          <w:spacing w:val="1"/>
          <w:sz w:val="20"/>
          <w:shd w:val="clear" w:color="auto" w:fill="253D90"/>
        </w:rPr>
        <w:t>e</w:t>
      </w:r>
      <w:r w:rsidR="00C2314E">
        <w:rPr>
          <w:rFonts w:ascii="Myriad Pro"/>
          <w:color w:val="FFFFFF"/>
          <w:spacing w:val="-101"/>
          <w:sz w:val="20"/>
          <w:shd w:val="clear" w:color="auto" w:fill="253D90"/>
        </w:rPr>
        <w:t>e</w:t>
      </w:r>
      <w:r w:rsidR="00C2314E">
        <w:rPr>
          <w:rFonts w:ascii="Myriad Pro"/>
          <w:color w:val="FFFFFF"/>
          <w:sz w:val="20"/>
          <w:shd w:val="clear" w:color="auto" w:fill="253D90"/>
        </w:rPr>
        <w:t>e</w:t>
      </w:r>
      <w:r w:rsidR="00C2314E">
        <w:rPr>
          <w:rFonts w:ascii="Myriad Pro"/>
          <w:color w:val="FFFFFF"/>
          <w:spacing w:val="-66"/>
          <w:sz w:val="20"/>
          <w:shd w:val="clear" w:color="auto" w:fill="253D90"/>
        </w:rPr>
        <w:t>r</w:t>
      </w:r>
      <w:r w:rsidR="00C2314E">
        <w:rPr>
          <w:rFonts w:ascii="Myriad Pro"/>
          <w:color w:val="FFFFFF"/>
          <w:spacing w:val="-6"/>
          <w:sz w:val="20"/>
          <w:shd w:val="clear" w:color="auto" w:fill="253D90"/>
        </w:rPr>
        <w:t>r</w:t>
      </w:r>
      <w:proofErr w:type="spellEnd"/>
      <w:r w:rsidR="00C2314E">
        <w:rPr>
          <w:rFonts w:ascii="Myriad Pro"/>
          <w:color w:val="FFFFFF"/>
          <w:spacing w:val="-62"/>
          <w:sz w:val="20"/>
          <w:shd w:val="clear" w:color="auto" w:fill="253D90"/>
        </w:rPr>
        <w:t>-</w:t>
      </w:r>
      <w:r w:rsidR="00C2314E">
        <w:rPr>
          <w:rFonts w:ascii="Myriad Pro"/>
          <w:color w:val="FFFFFF"/>
          <w:spacing w:val="2"/>
          <w:sz w:val="20"/>
          <w:shd w:val="clear" w:color="auto" w:fill="253D90"/>
        </w:rPr>
        <w:t>-</w:t>
      </w:r>
      <w:proofErr w:type="spellStart"/>
      <w:r w:rsidR="00C2314E">
        <w:rPr>
          <w:rFonts w:ascii="Myriad Pro"/>
          <w:color w:val="FFFFFF"/>
          <w:spacing w:val="-66"/>
          <w:sz w:val="20"/>
          <w:shd w:val="clear" w:color="auto" w:fill="253D90"/>
        </w:rPr>
        <w:t>r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r</w:t>
      </w:r>
      <w:r w:rsidR="00C2314E">
        <w:rPr>
          <w:rFonts w:ascii="Myriad Pro"/>
          <w:color w:val="FFFFFF"/>
          <w:spacing w:val="-101"/>
          <w:sz w:val="20"/>
          <w:shd w:val="clear" w:color="auto" w:fill="253D90"/>
        </w:rPr>
        <w:t>e</w:t>
      </w:r>
      <w:r w:rsidR="00C2314E">
        <w:rPr>
          <w:rFonts w:ascii="Myriad Pro"/>
          <w:color w:val="FFFFFF"/>
          <w:spacing w:val="-2"/>
          <w:sz w:val="20"/>
          <w:shd w:val="clear" w:color="auto" w:fill="253D90"/>
        </w:rPr>
        <w:t>e</w:t>
      </w:r>
      <w:r w:rsidR="00C2314E">
        <w:rPr>
          <w:rFonts w:ascii="Myriad Pro"/>
          <w:color w:val="FFFFFF"/>
          <w:spacing w:val="-97"/>
          <w:sz w:val="20"/>
          <w:shd w:val="clear" w:color="auto" w:fill="253D90"/>
        </w:rPr>
        <w:t>v</w:t>
      </w:r>
      <w:r w:rsidR="00C2314E">
        <w:rPr>
          <w:rFonts w:ascii="Myriad Pro"/>
          <w:color w:val="FFFFFF"/>
          <w:sz w:val="20"/>
          <w:shd w:val="clear" w:color="auto" w:fill="253D90"/>
        </w:rPr>
        <w:t>v</w:t>
      </w:r>
      <w:r w:rsidR="00C2314E">
        <w:rPr>
          <w:rFonts w:ascii="Myriad Pro"/>
          <w:color w:val="FFFFFF"/>
          <w:spacing w:val="-47"/>
          <w:sz w:val="20"/>
          <w:shd w:val="clear" w:color="auto" w:fill="253D90"/>
        </w:rPr>
        <w:t>i</w:t>
      </w:r>
      <w:r w:rsidR="00C2314E">
        <w:rPr>
          <w:rFonts w:ascii="Myriad Pro"/>
          <w:color w:val="FFFFFF"/>
          <w:sz w:val="20"/>
          <w:shd w:val="clear" w:color="auto" w:fill="253D90"/>
        </w:rPr>
        <w:t>i</w:t>
      </w:r>
      <w:r w:rsidR="00C2314E">
        <w:rPr>
          <w:rFonts w:ascii="Myriad Pro"/>
          <w:color w:val="FFFFFF"/>
          <w:spacing w:val="-101"/>
          <w:sz w:val="20"/>
          <w:shd w:val="clear" w:color="auto" w:fill="253D90"/>
        </w:rPr>
        <w:t>e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e</w:t>
      </w:r>
      <w:r w:rsidR="00C2314E">
        <w:rPr>
          <w:rFonts w:ascii="Myriad Pro"/>
          <w:color w:val="FFFFFF"/>
          <w:spacing w:val="-148"/>
          <w:sz w:val="20"/>
          <w:shd w:val="clear" w:color="auto" w:fill="253D90"/>
        </w:rPr>
        <w:t>w</w:t>
      </w:r>
      <w:r w:rsidR="00C2314E">
        <w:rPr>
          <w:rFonts w:ascii="Myriad Pro"/>
          <w:color w:val="FFFFFF"/>
          <w:spacing w:val="-2"/>
          <w:sz w:val="20"/>
          <w:shd w:val="clear" w:color="auto" w:fill="253D90"/>
        </w:rPr>
        <w:t>w</w:t>
      </w:r>
      <w:r w:rsidR="00C2314E">
        <w:rPr>
          <w:rFonts w:ascii="Myriad Pro"/>
          <w:color w:val="FFFFFF"/>
          <w:spacing w:val="-101"/>
          <w:sz w:val="20"/>
          <w:shd w:val="clear" w:color="auto" w:fill="253D90"/>
        </w:rPr>
        <w:t>e</w:t>
      </w:r>
      <w:r w:rsidR="00C2314E">
        <w:rPr>
          <w:rFonts w:ascii="Myriad Pro"/>
          <w:color w:val="FFFFFF"/>
          <w:spacing w:val="1"/>
          <w:sz w:val="20"/>
          <w:shd w:val="clear" w:color="auto" w:fill="253D90"/>
        </w:rPr>
        <w:t>e</w:t>
      </w:r>
      <w:r w:rsidR="00C2314E">
        <w:rPr>
          <w:rFonts w:ascii="Myriad Pro"/>
          <w:color w:val="FFFFFF"/>
          <w:spacing w:val="-113"/>
          <w:sz w:val="20"/>
          <w:shd w:val="clear" w:color="auto" w:fill="253D90"/>
        </w:rPr>
        <w:t>d</w:t>
      </w:r>
      <w:r w:rsidR="00C2314E">
        <w:rPr>
          <w:rFonts w:ascii="Myriad Pro"/>
          <w:color w:val="FFFFFF"/>
          <w:sz w:val="20"/>
          <w:shd w:val="clear" w:color="auto" w:fill="253D90"/>
        </w:rPr>
        <w:t>d</w:t>
      </w:r>
      <w:proofErr w:type="spellEnd"/>
      <w:r w:rsidR="00C2314E">
        <w:rPr>
          <w:rFonts w:ascii="Myriad Pro"/>
          <w:color w:val="FFFFFF"/>
          <w:sz w:val="20"/>
          <w:shd w:val="clear" w:color="auto" w:fill="253D90"/>
        </w:rPr>
        <w:t xml:space="preserve"> </w:t>
      </w:r>
      <w:proofErr w:type="spellStart"/>
      <w:r w:rsidR="00C2314E">
        <w:rPr>
          <w:rFonts w:ascii="Myriad Pro"/>
          <w:color w:val="FFFFFF"/>
          <w:spacing w:val="-49"/>
          <w:sz w:val="20"/>
          <w:shd w:val="clear" w:color="auto" w:fill="253D90"/>
        </w:rPr>
        <w:t>j</w:t>
      </w:r>
      <w:r w:rsidR="00C2314E">
        <w:rPr>
          <w:rFonts w:ascii="Myriad Pro"/>
          <w:color w:val="FFFFFF"/>
          <w:sz w:val="20"/>
          <w:shd w:val="clear" w:color="auto" w:fill="253D90"/>
        </w:rPr>
        <w:t>j</w:t>
      </w:r>
      <w:r w:rsidR="00C2314E">
        <w:rPr>
          <w:rFonts w:ascii="Myriad Pro"/>
          <w:color w:val="FFFFFF"/>
          <w:spacing w:val="-110"/>
          <w:sz w:val="20"/>
          <w:shd w:val="clear" w:color="auto" w:fill="253D90"/>
        </w:rPr>
        <w:t>o</w:t>
      </w:r>
      <w:r w:rsidR="00C2314E">
        <w:rPr>
          <w:rFonts w:ascii="Myriad Pro"/>
          <w:color w:val="FFFFFF"/>
          <w:sz w:val="20"/>
          <w:shd w:val="clear" w:color="auto" w:fill="253D90"/>
        </w:rPr>
        <w:t>o</w:t>
      </w:r>
      <w:r w:rsidR="00C2314E">
        <w:rPr>
          <w:rFonts w:ascii="Myriad Pro"/>
          <w:color w:val="FFFFFF"/>
          <w:spacing w:val="-111"/>
          <w:sz w:val="20"/>
          <w:shd w:val="clear" w:color="auto" w:fill="253D90"/>
        </w:rPr>
        <w:t>u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u</w:t>
      </w:r>
      <w:r w:rsidR="00C2314E">
        <w:rPr>
          <w:rFonts w:ascii="Myriad Pro"/>
          <w:color w:val="FFFFFF"/>
          <w:spacing w:val="-66"/>
          <w:sz w:val="20"/>
          <w:shd w:val="clear" w:color="auto" w:fill="253D90"/>
        </w:rPr>
        <w:t>r</w:t>
      </w:r>
      <w:r w:rsidR="00C2314E">
        <w:rPr>
          <w:rFonts w:ascii="Myriad Pro"/>
          <w:color w:val="FFFFFF"/>
          <w:sz w:val="20"/>
          <w:shd w:val="clear" w:color="auto" w:fill="253D90"/>
        </w:rPr>
        <w:t>r</w:t>
      </w:r>
      <w:r w:rsidR="00C2314E">
        <w:rPr>
          <w:rFonts w:ascii="Myriad Pro"/>
          <w:color w:val="FFFFFF"/>
          <w:spacing w:val="-111"/>
          <w:sz w:val="20"/>
          <w:shd w:val="clear" w:color="auto" w:fill="253D90"/>
        </w:rPr>
        <w:t>n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n</w:t>
      </w:r>
      <w:r w:rsidR="00C2314E">
        <w:rPr>
          <w:rFonts w:ascii="Myriad Pro"/>
          <w:color w:val="FFFFFF"/>
          <w:spacing w:val="-97"/>
          <w:sz w:val="20"/>
          <w:shd w:val="clear" w:color="auto" w:fill="253D90"/>
        </w:rPr>
        <w:t>a</w:t>
      </w:r>
      <w:r w:rsidR="00C2314E">
        <w:rPr>
          <w:rFonts w:ascii="Myriad Pro"/>
          <w:color w:val="FFFFFF"/>
          <w:spacing w:val="-1"/>
          <w:sz w:val="20"/>
          <w:shd w:val="clear" w:color="auto" w:fill="253D90"/>
        </w:rPr>
        <w:t>a</w:t>
      </w:r>
      <w:r w:rsidR="00C2314E">
        <w:rPr>
          <w:rFonts w:ascii="Myriad Pro"/>
          <w:color w:val="FFFFFF"/>
          <w:spacing w:val="-48"/>
          <w:sz w:val="20"/>
          <w:shd w:val="clear" w:color="auto" w:fill="253D90"/>
        </w:rPr>
        <w:t>l</w:t>
      </w:r>
      <w:r w:rsidR="00C2314E">
        <w:rPr>
          <w:rFonts w:ascii="Myriad Pro"/>
          <w:color w:val="FFFFFF"/>
          <w:sz w:val="20"/>
          <w:shd w:val="clear" w:color="auto" w:fill="253D90"/>
        </w:rPr>
        <w:t>l</w:t>
      </w:r>
      <w:proofErr w:type="spellEnd"/>
      <w:r w:rsidR="00C2314E">
        <w:rPr>
          <w:rFonts w:ascii="Myriad Pro"/>
          <w:color w:val="FFFFFF"/>
          <w:sz w:val="20"/>
          <w:shd w:val="clear" w:color="auto" w:fill="253D90"/>
        </w:rPr>
        <w:tab/>
      </w:r>
    </w:p>
    <w:p w:rsidR="00811EB5" w:rsidRDefault="006D6BDF">
      <w:pPr>
        <w:spacing w:before="107"/>
        <w:ind w:right="271"/>
        <w:jc w:val="right"/>
        <w:rPr>
          <w:rFonts w:ascii="Georgia" w:eastAsia="Georgia" w:hAnsi="Georgia" w:cs="Georgia"/>
          <w:sz w:val="20"/>
          <w:szCs w:val="20"/>
        </w:rPr>
      </w:pPr>
      <w:hyperlink r:id="rId11">
        <w:r w:rsidR="00C2314E">
          <w:rPr>
            <w:rFonts w:ascii="Georgia"/>
            <w:color w:val="7C7878"/>
            <w:spacing w:val="5"/>
            <w:sz w:val="20"/>
          </w:rPr>
          <w:t>ACCESS</w:t>
        </w:r>
        <w:r w:rsidR="00C2314E">
          <w:rPr>
            <w:rFonts w:ascii="Georgia"/>
            <w:color w:val="7C7878"/>
            <w:spacing w:val="16"/>
            <w:sz w:val="20"/>
          </w:rPr>
          <w:t xml:space="preserve"> </w:t>
        </w:r>
        <w:r w:rsidR="00C2314E">
          <w:rPr>
            <w:rFonts w:ascii="Georgia"/>
            <w:color w:val="7C7878"/>
            <w:spacing w:val="8"/>
            <w:sz w:val="20"/>
          </w:rPr>
          <w:t>ONLINE</w:t>
        </w:r>
      </w:hyperlink>
    </w:p>
    <w:p w:rsidR="00811EB5" w:rsidRDefault="00C2314E">
      <w:pPr>
        <w:pStyle w:val="Heading2"/>
        <w:spacing w:before="72"/>
        <w:ind w:right="193"/>
        <w:rPr>
          <w:rFonts w:ascii="Georgia" w:eastAsia="Georgia" w:hAnsi="Georgia" w:cs="Georgia"/>
        </w:rPr>
      </w:pPr>
      <w:r>
        <w:rPr>
          <w:rFonts w:ascii="Georgia"/>
          <w:color w:val="7476B1"/>
          <w:spacing w:val="10"/>
        </w:rPr>
        <w:t>ORIGINAL</w:t>
      </w:r>
      <w:r>
        <w:rPr>
          <w:rFonts w:ascii="Georgia"/>
          <w:color w:val="7476B1"/>
          <w:spacing w:val="32"/>
        </w:rPr>
        <w:t xml:space="preserve"> </w:t>
      </w:r>
      <w:r>
        <w:rPr>
          <w:rFonts w:ascii="Georgia"/>
          <w:color w:val="7476B1"/>
          <w:spacing w:val="13"/>
        </w:rPr>
        <w:t>RESEARCH</w:t>
      </w:r>
    </w:p>
    <w:p w:rsidR="00811EB5" w:rsidRDefault="00C2314E">
      <w:pPr>
        <w:spacing w:before="176" w:line="340" w:lineRule="exact"/>
        <w:ind w:left="680" w:right="1042"/>
        <w:rPr>
          <w:rFonts w:ascii="Myriad Pro" w:eastAsia="Myriad Pro" w:hAnsi="Myriad Pro" w:cs="Myriad Pro"/>
          <w:sz w:val="28"/>
          <w:szCs w:val="28"/>
        </w:rPr>
      </w:pP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Influenza</w:t>
      </w:r>
      <w:r>
        <w:rPr>
          <w:rFonts w:ascii="Myriad Pro" w:eastAsia="Myriad Pro" w:hAnsi="Myriad Pro" w:cs="Myriad Pro"/>
          <w:b/>
          <w:bCs/>
          <w:color w:val="424242"/>
          <w:spacing w:val="-8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vaccination:</w:t>
      </w:r>
      <w:r>
        <w:rPr>
          <w:rFonts w:ascii="Myriad Pro" w:eastAsia="Myriad Pro" w:hAnsi="Myriad Pro" w:cs="Myriad Pro"/>
          <w:b/>
          <w:bCs/>
          <w:color w:val="424242"/>
          <w:spacing w:val="-8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pacing w:val="-4"/>
          <w:sz w:val="28"/>
          <w:szCs w:val="28"/>
        </w:rPr>
        <w:t>key</w:t>
      </w:r>
      <w:r>
        <w:rPr>
          <w:rFonts w:ascii="Myriad Pro" w:eastAsia="Myriad Pro" w:hAnsi="Myriad Pro" w:cs="Myriad Pro"/>
          <w:b/>
          <w:bCs/>
          <w:color w:val="424242"/>
          <w:spacing w:val="-8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facts</w:t>
      </w:r>
      <w:r>
        <w:rPr>
          <w:rFonts w:ascii="Myriad Pro" w:eastAsia="Myriad Pro" w:hAnsi="Myriad Pro" w:cs="Myriad Pro"/>
          <w:b/>
          <w:bCs/>
          <w:color w:val="424242"/>
          <w:spacing w:val="-8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for</w:t>
      </w:r>
      <w:r>
        <w:rPr>
          <w:rFonts w:ascii="Myriad Pro" w:eastAsia="Myriad Pro" w:hAnsi="Myriad Pro" w:cs="Myriad Pro"/>
          <w:b/>
          <w:bCs/>
          <w:color w:val="424242"/>
          <w:spacing w:val="-8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general</w:t>
      </w:r>
      <w:r>
        <w:rPr>
          <w:rFonts w:ascii="Myriad Pro" w:eastAsia="Myriad Pro" w:hAnsi="Myriad Pro" w:cs="Myriad Pro"/>
          <w:b/>
          <w:bCs/>
          <w:color w:val="424242"/>
          <w:spacing w:val="-8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practitioners</w:t>
      </w:r>
      <w:r>
        <w:rPr>
          <w:rFonts w:ascii="Myriad Pro" w:eastAsia="Myriad Pro" w:hAnsi="Myriad Pro" w:cs="Myriad Pro"/>
          <w:b/>
          <w:bCs/>
          <w:color w:val="424242"/>
          <w:spacing w:val="-8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in</w:t>
      </w:r>
      <w:r>
        <w:rPr>
          <w:rFonts w:ascii="Myriad Pro" w:eastAsia="Myriad Pro" w:hAnsi="Myriad Pro" w:cs="Myriad Pro"/>
          <w:b/>
          <w:bCs/>
          <w:color w:val="424242"/>
          <w:spacing w:val="-8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Europe—a</w:t>
      </w:r>
      <w:r>
        <w:rPr>
          <w:rFonts w:ascii="Myriad Pro" w:eastAsia="Myriad Pro" w:hAnsi="Myriad Pro" w:cs="Myriad Pro"/>
          <w:b/>
          <w:bCs/>
          <w:color w:val="424242"/>
          <w:spacing w:val="-8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synthesis</w:t>
      </w:r>
      <w:r>
        <w:rPr>
          <w:rFonts w:ascii="Myriad Pro" w:eastAsia="Myriad Pro" w:hAnsi="Myriad Pro" w:cs="Myriad Pro"/>
          <w:b/>
          <w:bCs/>
          <w:color w:val="424242"/>
          <w:spacing w:val="-10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pacing w:val="-3"/>
          <w:sz w:val="28"/>
          <w:szCs w:val="28"/>
        </w:rPr>
        <w:t>by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 xml:space="preserve"> European</w:t>
      </w:r>
      <w:r>
        <w:rPr>
          <w:rFonts w:ascii="Myriad Pro" w:eastAsia="Myriad Pro" w:hAnsi="Myriad Pro" w:cs="Myriad Pro"/>
          <w:b/>
          <w:bCs/>
          <w:color w:val="424242"/>
          <w:spacing w:val="-4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experts</w:t>
      </w:r>
      <w:r>
        <w:rPr>
          <w:rFonts w:ascii="Myriad Pro" w:eastAsia="Myriad Pro" w:hAnsi="Myriad Pro" w:cs="Myriad Pro"/>
          <w:b/>
          <w:bCs/>
          <w:color w:val="424242"/>
          <w:spacing w:val="-4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based</w:t>
      </w:r>
      <w:r>
        <w:rPr>
          <w:rFonts w:ascii="Myriad Pro" w:eastAsia="Myriad Pro" w:hAnsi="Myriad Pro" w:cs="Myriad Pro"/>
          <w:b/>
          <w:bCs/>
          <w:color w:val="424242"/>
          <w:spacing w:val="-4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on</w:t>
      </w:r>
      <w:r>
        <w:rPr>
          <w:rFonts w:ascii="Myriad Pro" w:eastAsia="Myriad Pro" w:hAnsi="Myriad Pro" w:cs="Myriad Pro"/>
          <w:b/>
          <w:bCs/>
          <w:color w:val="424242"/>
          <w:spacing w:val="-4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national</w:t>
      </w:r>
      <w:r>
        <w:rPr>
          <w:rFonts w:ascii="Myriad Pro" w:eastAsia="Myriad Pro" w:hAnsi="Myriad Pro" w:cs="Myriad Pro"/>
          <w:b/>
          <w:bCs/>
          <w:color w:val="424242"/>
          <w:spacing w:val="-4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guidelines</w:t>
      </w:r>
      <w:r>
        <w:rPr>
          <w:rFonts w:ascii="Myriad Pro" w:eastAsia="Myriad Pro" w:hAnsi="Myriad Pro" w:cs="Myriad Pro"/>
          <w:b/>
          <w:bCs/>
          <w:color w:val="424242"/>
          <w:spacing w:val="-4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and</w:t>
      </w:r>
      <w:r>
        <w:rPr>
          <w:rFonts w:ascii="Myriad Pro" w:eastAsia="Myriad Pro" w:hAnsi="Myriad Pro" w:cs="Myriad Pro"/>
          <w:b/>
          <w:bCs/>
          <w:color w:val="424242"/>
          <w:spacing w:val="-4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best</w:t>
      </w:r>
      <w:r>
        <w:rPr>
          <w:rFonts w:ascii="Myriad Pro" w:eastAsia="Myriad Pro" w:hAnsi="Myriad Pro" w:cs="Myriad Pro"/>
          <w:b/>
          <w:bCs/>
          <w:color w:val="424242"/>
          <w:spacing w:val="-4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practices</w:t>
      </w:r>
      <w:r>
        <w:rPr>
          <w:rFonts w:ascii="Myriad Pro" w:eastAsia="Myriad Pro" w:hAnsi="Myriad Pro" w:cs="Myriad Pro"/>
          <w:b/>
          <w:bCs/>
          <w:color w:val="424242"/>
          <w:spacing w:val="-4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in</w:t>
      </w:r>
      <w:r>
        <w:rPr>
          <w:rFonts w:ascii="Myriad Pro" w:eastAsia="Myriad Pro" w:hAnsi="Myriad Pro" w:cs="Myriad Pro"/>
          <w:b/>
          <w:bCs/>
          <w:color w:val="424242"/>
          <w:spacing w:val="-4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the</w:t>
      </w:r>
      <w:r>
        <w:rPr>
          <w:rFonts w:ascii="Myriad Pro" w:eastAsia="Myriad Pro" w:hAnsi="Myriad Pro" w:cs="Myriad Pro"/>
          <w:b/>
          <w:bCs/>
          <w:color w:val="424242"/>
          <w:spacing w:val="-4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United Kingdom and the</w:t>
      </w:r>
      <w:r>
        <w:rPr>
          <w:rFonts w:ascii="Myriad Pro" w:eastAsia="Myriad Pro" w:hAnsi="Myriad Pro" w:cs="Myriad Pro"/>
          <w:b/>
          <w:bCs/>
          <w:color w:val="424242"/>
          <w:spacing w:val="-23"/>
          <w:sz w:val="28"/>
          <w:szCs w:val="28"/>
        </w:rPr>
        <w:t xml:space="preserve"> </w:t>
      </w:r>
      <w:r>
        <w:rPr>
          <w:rFonts w:ascii="Myriad Pro" w:eastAsia="Myriad Pro" w:hAnsi="Myriad Pro" w:cs="Myriad Pro"/>
          <w:b/>
          <w:bCs/>
          <w:color w:val="424242"/>
          <w:sz w:val="28"/>
          <w:szCs w:val="28"/>
        </w:rPr>
        <w:t>Netherlands</w:t>
      </w:r>
    </w:p>
    <w:p w:rsidR="00811EB5" w:rsidRDefault="00C2314E">
      <w:pPr>
        <w:spacing w:before="174" w:line="216" w:lineRule="exact"/>
        <w:ind w:left="5872" w:right="678" w:hanging="1844"/>
        <w:jc w:val="right"/>
        <w:rPr>
          <w:rFonts w:ascii="Myriad Pro" w:eastAsia="Myriad Pro" w:hAnsi="Myriad Pro" w:cs="Myriad Pro"/>
          <w:sz w:val="12"/>
          <w:szCs w:val="12"/>
        </w:rPr>
      </w:pPr>
      <w:r>
        <w:rPr>
          <w:rFonts w:ascii="Myriad Pro"/>
          <w:b/>
          <w:color w:val="424242"/>
          <w:spacing w:val="2"/>
          <w:sz w:val="18"/>
        </w:rPr>
        <w:t xml:space="preserve">George </w:t>
      </w:r>
      <w:proofErr w:type="spellStart"/>
      <w:r>
        <w:rPr>
          <w:rFonts w:ascii="Myriad Pro"/>
          <w:b/>
          <w:color w:val="424242"/>
          <w:sz w:val="18"/>
        </w:rPr>
        <w:t>Kassianos</w:t>
      </w:r>
      <w:proofErr w:type="spellEnd"/>
      <w:r>
        <w:rPr>
          <w:rFonts w:ascii="Myriad Pro"/>
          <w:b/>
          <w:color w:val="424242"/>
          <w:position w:val="6"/>
          <w:sz w:val="12"/>
        </w:rPr>
        <w:t>1</w:t>
      </w:r>
      <w:r>
        <w:rPr>
          <w:rFonts w:ascii="Myriad Pro"/>
          <w:b/>
          <w:color w:val="424242"/>
          <w:sz w:val="18"/>
        </w:rPr>
        <w:t xml:space="preserve">, </w:t>
      </w:r>
      <w:r>
        <w:rPr>
          <w:rFonts w:ascii="Myriad Pro"/>
          <w:b/>
          <w:color w:val="424242"/>
          <w:spacing w:val="2"/>
          <w:sz w:val="18"/>
        </w:rPr>
        <w:t xml:space="preserve">Patricia </w:t>
      </w:r>
      <w:r>
        <w:rPr>
          <w:rFonts w:ascii="Myriad Pro"/>
          <w:b/>
          <w:color w:val="424242"/>
          <w:spacing w:val="3"/>
          <w:sz w:val="18"/>
        </w:rPr>
        <w:t>Blank</w:t>
      </w:r>
      <w:r>
        <w:rPr>
          <w:rFonts w:ascii="Myriad Pro"/>
          <w:b/>
          <w:color w:val="424242"/>
          <w:spacing w:val="3"/>
          <w:position w:val="6"/>
          <w:sz w:val="12"/>
        </w:rPr>
        <w:t>2</w:t>
      </w:r>
      <w:r>
        <w:rPr>
          <w:rFonts w:ascii="Myriad Pro"/>
          <w:b/>
          <w:color w:val="424242"/>
          <w:spacing w:val="3"/>
          <w:sz w:val="18"/>
        </w:rPr>
        <w:t xml:space="preserve">, </w:t>
      </w:r>
      <w:proofErr w:type="spellStart"/>
      <w:r>
        <w:rPr>
          <w:rFonts w:ascii="Myriad Pro"/>
          <w:b/>
          <w:color w:val="424242"/>
          <w:sz w:val="18"/>
        </w:rPr>
        <w:t>Oana</w:t>
      </w:r>
      <w:proofErr w:type="spellEnd"/>
      <w:r>
        <w:rPr>
          <w:rFonts w:ascii="Myriad Pro"/>
          <w:b/>
          <w:color w:val="424242"/>
          <w:sz w:val="18"/>
        </w:rPr>
        <w:t xml:space="preserve"> </w:t>
      </w:r>
      <w:proofErr w:type="spellStart"/>
      <w:r>
        <w:rPr>
          <w:rFonts w:ascii="Myriad Pro"/>
          <w:b/>
          <w:color w:val="424242"/>
          <w:spacing w:val="2"/>
          <w:sz w:val="18"/>
        </w:rPr>
        <w:t>Falup-Pecurariu</w:t>
      </w:r>
      <w:proofErr w:type="spellEnd"/>
      <w:r>
        <w:rPr>
          <w:rFonts w:ascii="Myriad Pro"/>
          <w:b/>
          <w:color w:val="424242"/>
          <w:spacing w:val="2"/>
          <w:position w:val="6"/>
          <w:sz w:val="12"/>
        </w:rPr>
        <w:t>3</w:t>
      </w:r>
      <w:r>
        <w:rPr>
          <w:rFonts w:ascii="Myriad Pro"/>
          <w:b/>
          <w:color w:val="424242"/>
          <w:spacing w:val="2"/>
          <w:sz w:val="18"/>
        </w:rPr>
        <w:t xml:space="preserve">, Ernest </w:t>
      </w:r>
      <w:proofErr w:type="spellStart"/>
      <w:r>
        <w:rPr>
          <w:rFonts w:ascii="Myriad Pro"/>
          <w:b/>
          <w:color w:val="424242"/>
          <w:sz w:val="18"/>
        </w:rPr>
        <w:t>Kuchar</w:t>
      </w:r>
      <w:proofErr w:type="spellEnd"/>
      <w:r>
        <w:rPr>
          <w:rFonts w:ascii="Myriad Pro"/>
          <w:b/>
          <w:color w:val="424242"/>
          <w:position w:val="6"/>
          <w:sz w:val="12"/>
        </w:rPr>
        <w:t>4</w:t>
      </w:r>
      <w:r>
        <w:rPr>
          <w:rFonts w:ascii="Myriad Pro"/>
          <w:b/>
          <w:color w:val="424242"/>
          <w:sz w:val="18"/>
        </w:rPr>
        <w:t>, Jan</w:t>
      </w:r>
      <w:r>
        <w:rPr>
          <w:rFonts w:ascii="Myriad Pro"/>
          <w:b/>
          <w:color w:val="424242"/>
          <w:spacing w:val="1"/>
          <w:sz w:val="18"/>
        </w:rPr>
        <w:t xml:space="preserve"> </w:t>
      </w:r>
      <w:proofErr w:type="spellStart"/>
      <w:r>
        <w:rPr>
          <w:rFonts w:ascii="Myriad Pro"/>
          <w:b/>
          <w:color w:val="424242"/>
          <w:sz w:val="18"/>
        </w:rPr>
        <w:t>Kyncl</w:t>
      </w:r>
      <w:proofErr w:type="spellEnd"/>
      <w:r>
        <w:rPr>
          <w:rFonts w:ascii="Myriad Pro"/>
          <w:b/>
          <w:color w:val="424242"/>
          <w:position w:val="6"/>
          <w:sz w:val="12"/>
        </w:rPr>
        <w:t>5</w:t>
      </w:r>
      <w:proofErr w:type="gramStart"/>
      <w:r>
        <w:rPr>
          <w:rFonts w:ascii="Myriad Pro"/>
          <w:b/>
          <w:color w:val="424242"/>
          <w:position w:val="6"/>
          <w:sz w:val="12"/>
        </w:rPr>
        <w:t>,6</w:t>
      </w:r>
      <w:proofErr w:type="gramEnd"/>
      <w:r>
        <w:rPr>
          <w:rFonts w:ascii="Myriad Pro"/>
          <w:b/>
          <w:color w:val="424242"/>
          <w:sz w:val="18"/>
        </w:rPr>
        <w:t xml:space="preserve">, Raul </w:t>
      </w:r>
      <w:r>
        <w:rPr>
          <w:rFonts w:ascii="Myriad Pro"/>
          <w:b/>
          <w:color w:val="424242"/>
          <w:spacing w:val="3"/>
          <w:sz w:val="18"/>
        </w:rPr>
        <w:t xml:space="preserve">Ortiz </w:t>
      </w:r>
      <w:r>
        <w:rPr>
          <w:rFonts w:ascii="Myriad Pro"/>
          <w:b/>
          <w:color w:val="424242"/>
          <w:sz w:val="18"/>
        </w:rPr>
        <w:t xml:space="preserve">De </w:t>
      </w:r>
      <w:proofErr w:type="spellStart"/>
      <w:r>
        <w:rPr>
          <w:rFonts w:ascii="Myriad Pro"/>
          <w:b/>
          <w:color w:val="424242"/>
          <w:sz w:val="18"/>
        </w:rPr>
        <w:t>Lejarazu</w:t>
      </w:r>
      <w:proofErr w:type="spellEnd"/>
      <w:r>
        <w:rPr>
          <w:rFonts w:ascii="Myriad Pro"/>
          <w:b/>
          <w:color w:val="424242"/>
          <w:position w:val="6"/>
          <w:sz w:val="12"/>
        </w:rPr>
        <w:t>7</w:t>
      </w:r>
      <w:r>
        <w:rPr>
          <w:rFonts w:ascii="Myriad Pro"/>
          <w:b/>
          <w:color w:val="424242"/>
          <w:sz w:val="18"/>
        </w:rPr>
        <w:t xml:space="preserve">, </w:t>
      </w:r>
      <w:proofErr w:type="spellStart"/>
      <w:r>
        <w:rPr>
          <w:rFonts w:ascii="Myriad Pro"/>
          <w:b/>
          <w:color w:val="424242"/>
          <w:spacing w:val="2"/>
          <w:sz w:val="18"/>
        </w:rPr>
        <w:t>Aneta</w:t>
      </w:r>
      <w:proofErr w:type="spellEnd"/>
      <w:r>
        <w:rPr>
          <w:rFonts w:ascii="Myriad Pro"/>
          <w:b/>
          <w:color w:val="424242"/>
          <w:spacing w:val="2"/>
          <w:sz w:val="18"/>
        </w:rPr>
        <w:t xml:space="preserve"> </w:t>
      </w:r>
      <w:proofErr w:type="spellStart"/>
      <w:r>
        <w:rPr>
          <w:rFonts w:ascii="Myriad Pro"/>
          <w:b/>
          <w:color w:val="424242"/>
          <w:spacing w:val="3"/>
          <w:sz w:val="18"/>
        </w:rPr>
        <w:t>Nitsch-Osuch</w:t>
      </w:r>
      <w:proofErr w:type="spellEnd"/>
      <w:r>
        <w:rPr>
          <w:rFonts w:ascii="Myriad Pro"/>
          <w:b/>
          <w:color w:val="424242"/>
          <w:spacing w:val="3"/>
          <w:position w:val="6"/>
          <w:sz w:val="12"/>
        </w:rPr>
        <w:t>8</w:t>
      </w:r>
      <w:r>
        <w:rPr>
          <w:rFonts w:ascii="Myriad Pro"/>
          <w:b/>
          <w:color w:val="424242"/>
          <w:spacing w:val="3"/>
          <w:sz w:val="18"/>
        </w:rPr>
        <w:t xml:space="preserve">, </w:t>
      </w:r>
      <w:proofErr w:type="spellStart"/>
      <w:r>
        <w:rPr>
          <w:rFonts w:ascii="Myriad Pro"/>
          <w:b/>
          <w:color w:val="424242"/>
          <w:spacing w:val="2"/>
          <w:sz w:val="18"/>
        </w:rPr>
        <w:t>Gerrit</w:t>
      </w:r>
      <w:proofErr w:type="spellEnd"/>
      <w:r>
        <w:rPr>
          <w:rFonts w:ascii="Myriad Pro"/>
          <w:b/>
          <w:color w:val="424242"/>
          <w:spacing w:val="2"/>
          <w:sz w:val="18"/>
        </w:rPr>
        <w:t xml:space="preserve"> </w:t>
      </w:r>
      <w:r>
        <w:rPr>
          <w:rFonts w:ascii="Myriad Pro"/>
          <w:b/>
          <w:color w:val="424242"/>
          <w:sz w:val="18"/>
        </w:rPr>
        <w:t xml:space="preserve">A van </w:t>
      </w:r>
      <w:r>
        <w:rPr>
          <w:rFonts w:ascii="Myriad Pro"/>
          <w:b/>
          <w:color w:val="424242"/>
          <w:spacing w:val="2"/>
          <w:sz w:val="18"/>
        </w:rPr>
        <w:t>Essen</w:t>
      </w:r>
      <w:r>
        <w:rPr>
          <w:rFonts w:ascii="Myriad Pro"/>
          <w:b/>
          <w:color w:val="424242"/>
          <w:spacing w:val="2"/>
          <w:position w:val="6"/>
          <w:sz w:val="12"/>
        </w:rPr>
        <w:t>9</w:t>
      </w:r>
    </w:p>
    <w:p w:rsidR="00811EB5" w:rsidRDefault="00C2314E">
      <w:pPr>
        <w:spacing w:before="87" w:line="244" w:lineRule="auto"/>
        <w:ind w:left="966" w:right="678" w:hanging="245"/>
        <w:jc w:val="right"/>
        <w:rPr>
          <w:rFonts w:ascii="Myriad Pro" w:eastAsia="Myriad Pro" w:hAnsi="Myriad Pro" w:cs="Myriad Pro"/>
          <w:sz w:val="17"/>
          <w:szCs w:val="17"/>
        </w:rPr>
      </w:pPr>
      <w:r>
        <w:rPr>
          <w:rFonts w:ascii="Myriad Pro"/>
          <w:color w:val="424242"/>
          <w:spacing w:val="-7"/>
          <w:position w:val="6"/>
          <w:sz w:val="12"/>
        </w:rPr>
        <w:t>1</w:t>
      </w:r>
      <w:r>
        <w:rPr>
          <w:rFonts w:ascii="Myriad Pro"/>
          <w:color w:val="424242"/>
          <w:spacing w:val="-7"/>
          <w:sz w:val="17"/>
        </w:rPr>
        <w:t>61,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>Plough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>Lane,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>Wokingham,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>Berkshire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>RG40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>1RQ,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>UK;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position w:val="6"/>
          <w:sz w:val="12"/>
        </w:rPr>
        <w:t>2</w:t>
      </w:r>
      <w:r>
        <w:rPr>
          <w:rFonts w:ascii="Myriad Pro"/>
          <w:color w:val="424242"/>
          <w:sz w:val="17"/>
        </w:rPr>
        <w:t>University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>of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>Zurich,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>Epidemiology,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>Biostatistics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>and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>Prevention</w:t>
      </w:r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>Institute,</w:t>
      </w:r>
      <w:r>
        <w:rPr>
          <w:rFonts w:ascii="Myriad Pro"/>
          <w:color w:val="424242"/>
          <w:spacing w:val="-5"/>
          <w:sz w:val="17"/>
        </w:rPr>
        <w:t xml:space="preserve"> </w:t>
      </w:r>
      <w:proofErr w:type="spellStart"/>
      <w:r>
        <w:rPr>
          <w:rFonts w:ascii="Myriad Pro"/>
          <w:color w:val="424242"/>
          <w:sz w:val="17"/>
        </w:rPr>
        <w:t>Hirschengraben</w:t>
      </w:r>
      <w:proofErr w:type="spellEnd"/>
      <w:r>
        <w:rPr>
          <w:rFonts w:ascii="Myriad Pro"/>
          <w:color w:val="424242"/>
          <w:spacing w:val="-5"/>
          <w:sz w:val="17"/>
        </w:rPr>
        <w:t xml:space="preserve"> </w:t>
      </w:r>
      <w:r>
        <w:rPr>
          <w:rFonts w:ascii="Myriad Pro"/>
          <w:color w:val="424242"/>
          <w:sz w:val="17"/>
        </w:rPr>
        <w:t xml:space="preserve">84, CH-8001 Zurich; </w:t>
      </w:r>
      <w:r>
        <w:rPr>
          <w:rFonts w:ascii="Myriad Pro"/>
          <w:color w:val="424242"/>
          <w:position w:val="6"/>
          <w:sz w:val="12"/>
        </w:rPr>
        <w:t>3</w:t>
      </w:r>
      <w:r>
        <w:rPr>
          <w:rFonts w:ascii="Myriad Pro"/>
          <w:color w:val="424242"/>
          <w:sz w:val="17"/>
        </w:rPr>
        <w:t xml:space="preserve">Department of Pediatrics, Children's Clinic Hospital, Faculty of Medicine, </w:t>
      </w:r>
      <w:proofErr w:type="spellStart"/>
      <w:r>
        <w:rPr>
          <w:rFonts w:ascii="Myriad Pro"/>
          <w:color w:val="424242"/>
          <w:sz w:val="17"/>
        </w:rPr>
        <w:t>Transilvania</w:t>
      </w:r>
      <w:proofErr w:type="spellEnd"/>
      <w:r>
        <w:rPr>
          <w:rFonts w:ascii="Myriad Pro"/>
          <w:color w:val="424242"/>
          <w:sz w:val="17"/>
        </w:rPr>
        <w:t xml:space="preserve"> University, Brasov, Romania;</w:t>
      </w:r>
      <w:r>
        <w:rPr>
          <w:rFonts w:ascii="Myriad Pro"/>
          <w:color w:val="424242"/>
          <w:spacing w:val="26"/>
          <w:sz w:val="17"/>
        </w:rPr>
        <w:t xml:space="preserve"> </w:t>
      </w:r>
      <w:r>
        <w:rPr>
          <w:rFonts w:ascii="Myriad Pro"/>
          <w:color w:val="424242"/>
          <w:position w:val="6"/>
          <w:sz w:val="12"/>
        </w:rPr>
        <w:t>4</w:t>
      </w:r>
      <w:r>
        <w:rPr>
          <w:rFonts w:ascii="Myriad Pro"/>
          <w:color w:val="424242"/>
          <w:sz w:val="17"/>
        </w:rPr>
        <w:t xml:space="preserve">Department of </w:t>
      </w:r>
      <w:proofErr w:type="spellStart"/>
      <w:r>
        <w:rPr>
          <w:rFonts w:ascii="Myriad Pro"/>
          <w:color w:val="424242"/>
          <w:sz w:val="17"/>
        </w:rPr>
        <w:t>Paediatrics</w:t>
      </w:r>
      <w:proofErr w:type="spellEnd"/>
      <w:r>
        <w:rPr>
          <w:rFonts w:ascii="Myriad Pro"/>
          <w:color w:val="424242"/>
          <w:sz w:val="17"/>
        </w:rPr>
        <w:t xml:space="preserve"> with Clinical Assessment Unit, Medical University of Warsaw, Poland; </w:t>
      </w:r>
      <w:r>
        <w:rPr>
          <w:rFonts w:ascii="Myriad Pro"/>
          <w:color w:val="424242"/>
          <w:position w:val="6"/>
          <w:sz w:val="12"/>
        </w:rPr>
        <w:t>5</w:t>
      </w:r>
      <w:r>
        <w:rPr>
          <w:rFonts w:ascii="Myriad Pro"/>
          <w:color w:val="424242"/>
          <w:sz w:val="17"/>
        </w:rPr>
        <w:t>Department of Infectious Diseases Epidemiology,</w:t>
      </w:r>
      <w:r>
        <w:rPr>
          <w:rFonts w:ascii="Myriad Pro"/>
          <w:color w:val="424242"/>
          <w:spacing w:val="12"/>
          <w:sz w:val="17"/>
        </w:rPr>
        <w:t xml:space="preserve"> </w:t>
      </w:r>
      <w:r>
        <w:rPr>
          <w:rFonts w:ascii="Myriad Pro"/>
          <w:color w:val="424242"/>
          <w:sz w:val="17"/>
        </w:rPr>
        <w:t xml:space="preserve">National Institute of Public Health, Prague, Czech Republic; </w:t>
      </w:r>
      <w:r>
        <w:rPr>
          <w:rFonts w:ascii="Myriad Pro"/>
          <w:color w:val="424242"/>
          <w:position w:val="6"/>
          <w:sz w:val="12"/>
        </w:rPr>
        <w:t>6</w:t>
      </w:r>
      <w:r>
        <w:rPr>
          <w:rFonts w:ascii="Myriad Pro"/>
          <w:color w:val="424242"/>
          <w:sz w:val="17"/>
        </w:rPr>
        <w:t>Department of Epidemiology, Third Faculty of Medicine, Charles University in Prague,</w:t>
      </w:r>
      <w:r>
        <w:rPr>
          <w:rFonts w:ascii="Myriad Pro"/>
          <w:color w:val="424242"/>
          <w:spacing w:val="18"/>
          <w:sz w:val="17"/>
        </w:rPr>
        <w:t xml:space="preserve"> </w:t>
      </w:r>
      <w:r>
        <w:rPr>
          <w:rFonts w:ascii="Myriad Pro"/>
          <w:color w:val="424242"/>
          <w:sz w:val="17"/>
        </w:rPr>
        <w:t xml:space="preserve">Czech Republic; </w:t>
      </w:r>
      <w:r>
        <w:rPr>
          <w:rFonts w:ascii="Myriad Pro"/>
          <w:color w:val="424242"/>
          <w:position w:val="6"/>
          <w:sz w:val="12"/>
        </w:rPr>
        <w:t>7</w:t>
      </w:r>
      <w:r>
        <w:rPr>
          <w:rFonts w:ascii="Myriad Pro"/>
          <w:color w:val="424242"/>
          <w:sz w:val="17"/>
        </w:rPr>
        <w:t xml:space="preserve">Head of Microbiology and Immunology Service, Hospital </w:t>
      </w:r>
      <w:proofErr w:type="spellStart"/>
      <w:r>
        <w:rPr>
          <w:rFonts w:ascii="Myriad Pro"/>
          <w:color w:val="424242"/>
          <w:sz w:val="17"/>
        </w:rPr>
        <w:t>Clinico</w:t>
      </w:r>
      <w:proofErr w:type="spellEnd"/>
      <w:r>
        <w:rPr>
          <w:rFonts w:ascii="Myriad Pro"/>
          <w:color w:val="424242"/>
          <w:sz w:val="17"/>
        </w:rPr>
        <w:t xml:space="preserve"> </w:t>
      </w:r>
      <w:proofErr w:type="spellStart"/>
      <w:r>
        <w:rPr>
          <w:rFonts w:ascii="Myriad Pro"/>
          <w:color w:val="424242"/>
          <w:sz w:val="17"/>
        </w:rPr>
        <w:t>Universitario</w:t>
      </w:r>
      <w:proofErr w:type="spellEnd"/>
      <w:r>
        <w:rPr>
          <w:rFonts w:ascii="Myriad Pro"/>
          <w:color w:val="424242"/>
          <w:sz w:val="17"/>
        </w:rPr>
        <w:t>, Director National Influenza Center, Valladolid,</w:t>
      </w:r>
      <w:r>
        <w:rPr>
          <w:rFonts w:ascii="Myriad Pro"/>
          <w:color w:val="424242"/>
          <w:spacing w:val="16"/>
          <w:sz w:val="17"/>
        </w:rPr>
        <w:t xml:space="preserve"> </w:t>
      </w:r>
      <w:r>
        <w:rPr>
          <w:rFonts w:ascii="Myriad Pro"/>
          <w:color w:val="424242"/>
          <w:sz w:val="17"/>
        </w:rPr>
        <w:t xml:space="preserve">Spain; </w:t>
      </w:r>
      <w:r>
        <w:rPr>
          <w:rFonts w:ascii="Myriad Pro"/>
          <w:color w:val="424242"/>
          <w:position w:val="6"/>
          <w:sz w:val="12"/>
        </w:rPr>
        <w:t>8</w:t>
      </w:r>
      <w:r>
        <w:rPr>
          <w:rFonts w:ascii="Myriad Pro"/>
          <w:color w:val="424242"/>
          <w:sz w:val="17"/>
        </w:rPr>
        <w:t xml:space="preserve">Department of Social Medicine and Public Health, Medical University of Warsaw, Poland; </w:t>
      </w:r>
      <w:r>
        <w:rPr>
          <w:rFonts w:ascii="Myriad Pro"/>
          <w:color w:val="424242"/>
          <w:position w:val="6"/>
          <w:sz w:val="12"/>
        </w:rPr>
        <w:t>9</w:t>
      </w:r>
      <w:r>
        <w:rPr>
          <w:rFonts w:ascii="Myriad Pro"/>
          <w:color w:val="424242"/>
          <w:sz w:val="17"/>
        </w:rPr>
        <w:t>General Practitioner in Amersfoort, The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Netherlands</w:t>
      </w:r>
    </w:p>
    <w:p w:rsidR="00811EB5" w:rsidRDefault="00811EB5">
      <w:pPr>
        <w:rPr>
          <w:rFonts w:ascii="Myriad Pro" w:eastAsia="Myriad Pro" w:hAnsi="Myriad Pro" w:cs="Myriad Pro"/>
          <w:sz w:val="20"/>
          <w:szCs w:val="20"/>
        </w:rPr>
      </w:pPr>
    </w:p>
    <w:p w:rsidR="00811EB5" w:rsidRDefault="00811EB5">
      <w:pPr>
        <w:spacing w:before="2"/>
        <w:rPr>
          <w:rFonts w:ascii="Myriad Pro" w:eastAsia="Myriad Pro" w:hAnsi="Myriad Pro" w:cs="Myriad Pro"/>
          <w:sz w:val="28"/>
          <w:szCs w:val="28"/>
        </w:rPr>
      </w:pPr>
    </w:p>
    <w:p w:rsidR="00811EB5" w:rsidRDefault="00811EB5">
      <w:pPr>
        <w:rPr>
          <w:rFonts w:ascii="Myriad Pro" w:eastAsia="Myriad Pro" w:hAnsi="Myriad Pro" w:cs="Myriad Pro"/>
          <w:sz w:val="28"/>
          <w:szCs w:val="28"/>
        </w:rPr>
        <w:sectPr w:rsidR="00811EB5">
          <w:footerReference w:type="default" r:id="rId12"/>
          <w:type w:val="continuous"/>
          <w:pgSz w:w="11910" w:h="16840"/>
          <w:pgMar w:top="0" w:right="0" w:bottom="960" w:left="0" w:header="720" w:footer="772" w:gutter="0"/>
          <w:pgNumType w:start="1"/>
          <w:cols w:space="720"/>
        </w:sectPr>
      </w:pPr>
    </w:p>
    <w:p w:rsidR="00811EB5" w:rsidRDefault="006D6BDF">
      <w:pPr>
        <w:spacing w:before="58"/>
        <w:ind w:left="680" w:right="176"/>
        <w:rPr>
          <w:rFonts w:ascii="Myriad Pro" w:eastAsia="Myriad Pro" w:hAnsi="Myriad Pro" w:cs="Myriad Pro"/>
        </w:rPr>
      </w:pPr>
      <w:r>
        <w:lastRenderedPageBreak/>
        <w:pict>
          <v:group id="_x0000_s1060" style="position:absolute;left:0;text-align:left;margin-left:0;margin-top:-13.2pt;width:595.3pt;height:376.75pt;z-index:-251662336;mso-position-horizontal-relative:page" coordorigin=",-264" coordsize="11906,7535">
            <v:shape id="_x0000_s1061" style="position:absolute;top:-264;width:11906;height:7535" coordorigin=",-264" coordsize="11906,7535" path="m,7271r11906,l11906,-264,,-264,,7271xe" fillcolor="#e6e5f1" stroked="f">
              <v:path arrowok="t"/>
            </v:shape>
            <w10:wrap anchorx="page"/>
          </v:group>
        </w:pict>
      </w:r>
      <w:r w:rsidR="00C2314E">
        <w:rPr>
          <w:rFonts w:ascii="Myriad Pro"/>
          <w:b/>
          <w:color w:val="253D90"/>
        </w:rPr>
        <w:t>Abstract</w:t>
      </w:r>
    </w:p>
    <w:p w:rsidR="00811EB5" w:rsidRDefault="00C2314E">
      <w:pPr>
        <w:pStyle w:val="BodyText"/>
        <w:spacing w:before="81" w:line="273" w:lineRule="auto"/>
      </w:pPr>
      <w:r>
        <w:rPr>
          <w:color w:val="424242"/>
        </w:rPr>
        <w:t>Currently there is no influenza vaccination guidance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for European general practitioners. Furthermore, although the</w:t>
      </w:r>
      <w:r>
        <w:rPr>
          <w:color w:val="424242"/>
          <w:spacing w:val="-38"/>
        </w:rPr>
        <w:t xml:space="preserve"> </w:t>
      </w:r>
      <w:r>
        <w:rPr>
          <w:color w:val="424242"/>
        </w:rPr>
        <w:t>European Council recommends a target seasonal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 xml:space="preserve">influenza vaccination rate of </w:t>
      </w:r>
      <w:r>
        <w:rPr>
          <w:color w:val="424242"/>
          <w:spacing w:val="-4"/>
        </w:rPr>
        <w:t xml:space="preserve">75% </w:t>
      </w:r>
      <w:r>
        <w:rPr>
          <w:color w:val="424242"/>
        </w:rPr>
        <w:t xml:space="preserve">in the elderly </w:t>
      </w:r>
      <w:r>
        <w:rPr>
          <w:color w:val="424242"/>
          <w:spacing w:val="-3"/>
        </w:rPr>
        <w:t xml:space="preserve">(65 </w:t>
      </w:r>
      <w:r>
        <w:rPr>
          <w:color w:val="424242"/>
        </w:rPr>
        <w:t>years and above) and</w:t>
      </w:r>
      <w:r>
        <w:rPr>
          <w:color w:val="424242"/>
          <w:spacing w:val="-22"/>
        </w:rPr>
        <w:t xml:space="preserve"> </w:t>
      </w:r>
      <w:r>
        <w:rPr>
          <w:color w:val="424242"/>
        </w:rPr>
        <w:t>in anyone aged &gt;6 months with a chronic medical condition,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there remain wide discrepancies throughout Europe. A</w:t>
      </w:r>
      <w:r>
        <w:rPr>
          <w:color w:val="424242"/>
          <w:spacing w:val="-7"/>
        </w:rPr>
        <w:t xml:space="preserve"> </w:t>
      </w:r>
      <w:proofErr w:type="spellStart"/>
      <w:r>
        <w:rPr>
          <w:color w:val="424242"/>
        </w:rPr>
        <w:t>harmonised</w:t>
      </w:r>
      <w:proofErr w:type="spellEnd"/>
      <w:r>
        <w:rPr>
          <w:color w:val="424242"/>
        </w:rPr>
        <w:t xml:space="preserve"> guideline regarding not only vaccination strategy but also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for the consistent diagnosis of influenza across Europe is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essential to support a common approach for the implementation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of seasonal influenza vaccination across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Europe.</w:t>
      </w:r>
    </w:p>
    <w:p w:rsidR="00811EB5" w:rsidRDefault="00C2314E">
      <w:pPr>
        <w:pStyle w:val="BodyText"/>
        <w:spacing w:before="113" w:line="273" w:lineRule="auto"/>
        <w:ind w:right="176"/>
      </w:pPr>
      <w:r>
        <w:rPr>
          <w:color w:val="424242"/>
        </w:rPr>
        <w:t>This document is based on pre-existing guidelines available in the UK and Netherlands and has been approved by a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group of European experts for use throughout Europe. As well as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providing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2"/>
        </w:rPr>
        <w:t xml:space="preserve"> </w:t>
      </w:r>
      <w:proofErr w:type="spellStart"/>
      <w:r>
        <w:rPr>
          <w:color w:val="424242"/>
        </w:rPr>
        <w:t>standardised</w:t>
      </w:r>
      <w:proofErr w:type="spellEnd"/>
      <w:r>
        <w:rPr>
          <w:color w:val="424242"/>
          <w:spacing w:val="2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diagnosis,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it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also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reviews</w:t>
      </w:r>
      <w:r>
        <w:rPr>
          <w:color w:val="424242"/>
          <w:spacing w:val="-33"/>
        </w:rPr>
        <w:t xml:space="preserve"> </w:t>
      </w:r>
      <w:r>
        <w:rPr>
          <w:color w:val="424242"/>
        </w:rPr>
        <w:t>the current recommendations for influenza vaccination, the</w:t>
      </w:r>
      <w:r>
        <w:rPr>
          <w:color w:val="424242"/>
          <w:spacing w:val="-20"/>
        </w:rPr>
        <w:t xml:space="preserve"> </w:t>
      </w:r>
      <w:r>
        <w:rPr>
          <w:color w:val="424242"/>
        </w:rPr>
        <w:t>types of vaccine available, the contraindications,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vaccine</w:t>
      </w:r>
    </w:p>
    <w:p w:rsidR="00811EB5" w:rsidRDefault="00C2314E">
      <w:pPr>
        <w:pStyle w:val="BodyText"/>
        <w:spacing w:line="273" w:lineRule="auto"/>
        <w:ind w:right="117"/>
      </w:pPr>
      <w:proofErr w:type="gramStart"/>
      <w:r>
        <w:rPr>
          <w:color w:val="424242"/>
        </w:rPr>
        <w:t>use</w:t>
      </w:r>
      <w:proofErr w:type="gramEnd"/>
      <w:r>
        <w:rPr>
          <w:color w:val="424242"/>
        </w:rPr>
        <w:t xml:space="preserve"> in special populations (in pregnancy, children, and in</w:t>
      </w:r>
      <w:r>
        <w:rPr>
          <w:color w:val="424242"/>
          <w:spacing w:val="20"/>
        </w:rPr>
        <w:t xml:space="preserve"> </w:t>
      </w:r>
      <w:r>
        <w:rPr>
          <w:color w:val="424242"/>
        </w:rPr>
        <w:t>those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with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egg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allergy),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concomitant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administration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with other</w:t>
      </w:r>
      <w:r>
        <w:rPr>
          <w:color w:val="424242"/>
          <w:spacing w:val="-37"/>
        </w:rPr>
        <w:t xml:space="preserve"> </w:t>
      </w:r>
      <w:r>
        <w:rPr>
          <w:color w:val="424242"/>
        </w:rPr>
        <w:t>vaccines.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effectiveness,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safety,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timing</w:t>
      </w:r>
      <w:r>
        <w:rPr>
          <w:color w:val="424242"/>
          <w:spacing w:val="26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26"/>
        </w:rPr>
        <w:t xml:space="preserve"> </w:t>
      </w:r>
      <w:r w:rsidR="003E1DF4">
        <w:rPr>
          <w:color w:val="424242"/>
        </w:rPr>
        <w:t xml:space="preserve">the </w:t>
      </w:r>
      <w:r>
        <w:rPr>
          <w:color w:val="424242"/>
        </w:rPr>
        <w:t>seasonal influenza vaccine are also reviewed. A second</w:t>
      </w:r>
      <w:r>
        <w:rPr>
          <w:color w:val="424242"/>
          <w:spacing w:val="31"/>
        </w:rPr>
        <w:t xml:space="preserve"> </w:t>
      </w:r>
      <w:r>
        <w:rPr>
          <w:color w:val="424242"/>
        </w:rPr>
        <w:t>section provides practical guidance for general practitioners for the implementation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seasonal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vaccination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program,</w:t>
      </w:r>
      <w:r>
        <w:rPr>
          <w:color w:val="424242"/>
          <w:spacing w:val="-34"/>
        </w:rPr>
        <w:t xml:space="preserve"> </w:t>
      </w:r>
      <w:r>
        <w:rPr>
          <w:color w:val="424242"/>
        </w:rPr>
        <w:t>including the selection and notification of those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eligible</w:t>
      </w:r>
    </w:p>
    <w:p w:rsidR="00811EB5" w:rsidRDefault="00C2314E">
      <w:pPr>
        <w:pStyle w:val="BodyText"/>
        <w:spacing w:line="273" w:lineRule="auto"/>
        <w:ind w:right="352"/>
      </w:pPr>
      <w:proofErr w:type="gramStart"/>
      <w:r>
        <w:rPr>
          <w:color w:val="424242"/>
        </w:rPr>
        <w:t>for</w:t>
      </w:r>
      <w:proofErr w:type="gramEnd"/>
      <w:r>
        <w:rPr>
          <w:color w:val="424242"/>
        </w:rPr>
        <w:t xml:space="preserve"> vaccination, as well as suggestions for the</w:t>
      </w:r>
      <w:r>
        <w:rPr>
          <w:color w:val="424242"/>
          <w:spacing w:val="18"/>
        </w:rPr>
        <w:t xml:space="preserve"> </w:t>
      </w:r>
      <w:proofErr w:type="spellStart"/>
      <w:r>
        <w:rPr>
          <w:color w:val="424242"/>
        </w:rPr>
        <w:t>organisation</w:t>
      </w:r>
      <w:proofErr w:type="spellEnd"/>
      <w:r>
        <w:rPr>
          <w:color w:val="424242"/>
        </w:rPr>
        <w:t xml:space="preserve"> of a vaccination </w:t>
      </w:r>
      <w:proofErr w:type="spellStart"/>
      <w:r>
        <w:rPr>
          <w:color w:val="424242"/>
        </w:rPr>
        <w:t>programme</w:t>
      </w:r>
      <w:proofErr w:type="spellEnd"/>
      <w:r>
        <w:rPr>
          <w:color w:val="424242"/>
        </w:rPr>
        <w:t>. Finally, suggested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responses</w:t>
      </w:r>
    </w:p>
    <w:p w:rsidR="00811EB5" w:rsidRDefault="00C2314E">
      <w:pPr>
        <w:pStyle w:val="BodyText"/>
        <w:spacing w:before="72" w:line="273" w:lineRule="auto"/>
        <w:ind w:left="300" w:right="771"/>
      </w:pPr>
      <w:r>
        <w:br w:type="column"/>
      </w:r>
      <w:proofErr w:type="gramStart"/>
      <w:r>
        <w:rPr>
          <w:color w:val="424242"/>
        </w:rPr>
        <w:lastRenderedPageBreak/>
        <w:t>to</w:t>
      </w:r>
      <w:proofErr w:type="gramEnd"/>
      <w:r>
        <w:rPr>
          <w:color w:val="424242"/>
        </w:rPr>
        <w:t xml:space="preserve"> common patient misconceptions and frequently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asked questions are</w:t>
      </w:r>
      <w:r>
        <w:rPr>
          <w:color w:val="424242"/>
          <w:spacing w:val="12"/>
        </w:rPr>
        <w:t xml:space="preserve"> </w:t>
      </w:r>
      <w:r>
        <w:rPr>
          <w:color w:val="424242"/>
        </w:rPr>
        <w:t>included.</w:t>
      </w:r>
    </w:p>
    <w:p w:rsidR="00811EB5" w:rsidRDefault="00C2314E">
      <w:pPr>
        <w:pStyle w:val="BodyText"/>
        <w:spacing w:before="113" w:line="273" w:lineRule="auto"/>
        <w:ind w:left="300" w:right="771"/>
      </w:pPr>
      <w:r>
        <w:rPr>
          <w:color w:val="424242"/>
        </w:rPr>
        <w:t xml:space="preserve">The aim of this article is to </w:t>
      </w:r>
      <w:proofErr w:type="spellStart"/>
      <w:r>
        <w:rPr>
          <w:color w:val="424242"/>
        </w:rPr>
        <w:t>harmonise</w:t>
      </w:r>
      <w:proofErr w:type="spellEnd"/>
      <w:r>
        <w:rPr>
          <w:color w:val="424242"/>
        </w:rPr>
        <w:t xml:space="preserve"> the diagnosis of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seasonal influenza and the approach of European general practitioners to seasonal influenza vaccination in order to better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identify influenza outbreaks and to move towards reaching the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 xml:space="preserve">target vaccination rate of </w:t>
      </w:r>
      <w:r>
        <w:rPr>
          <w:color w:val="424242"/>
          <w:spacing w:val="-4"/>
        </w:rPr>
        <w:t xml:space="preserve">75% </w:t>
      </w:r>
      <w:r>
        <w:rPr>
          <w:color w:val="424242"/>
        </w:rPr>
        <w:t>throughout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Europe.</w:t>
      </w:r>
    </w:p>
    <w:p w:rsidR="00811EB5" w:rsidRDefault="00C2314E">
      <w:pPr>
        <w:pStyle w:val="BodyText"/>
        <w:spacing w:before="132" w:line="271" w:lineRule="auto"/>
        <w:ind w:left="300" w:right="771"/>
      </w:pPr>
      <w:r>
        <w:rPr>
          <w:b/>
          <w:color w:val="424242"/>
        </w:rPr>
        <w:t xml:space="preserve">Keywords: </w:t>
      </w:r>
      <w:r>
        <w:rPr>
          <w:color w:val="424242"/>
        </w:rPr>
        <w:t>influenza, vaccination, Europe, guideline,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general practitioners.</w:t>
      </w:r>
    </w:p>
    <w:p w:rsidR="00811EB5" w:rsidRDefault="00C2314E">
      <w:pPr>
        <w:pStyle w:val="BodyText"/>
        <w:spacing w:before="155" w:line="273" w:lineRule="auto"/>
        <w:ind w:left="300" w:right="771"/>
      </w:pPr>
      <w:r>
        <w:rPr>
          <w:b/>
          <w:color w:val="424242"/>
        </w:rPr>
        <w:t>Abbreviations:</w:t>
      </w:r>
      <w:r>
        <w:rPr>
          <w:b/>
          <w:color w:val="424242"/>
          <w:spacing w:val="-6"/>
        </w:rPr>
        <w:t xml:space="preserve"> </w:t>
      </w:r>
      <w:r>
        <w:rPr>
          <w:color w:val="424242"/>
        </w:rPr>
        <w:t>EC,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European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Commission;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ECDC,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 xml:space="preserve">European </w:t>
      </w:r>
      <w:r>
        <w:rPr>
          <w:color w:val="424242"/>
          <w:spacing w:val="-2"/>
        </w:rPr>
        <w:t>Centre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Disease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Prevention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Control;</w:t>
      </w:r>
      <w:r>
        <w:rPr>
          <w:color w:val="424242"/>
          <w:spacing w:val="-11"/>
        </w:rPr>
        <w:t xml:space="preserve"> </w:t>
      </w:r>
      <w:r>
        <w:rPr>
          <w:color w:val="424242"/>
          <w:spacing w:val="-4"/>
        </w:rPr>
        <w:t>EU,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European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Union; GISRS,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Global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Surveillance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Response</w:t>
      </w:r>
      <w:r>
        <w:rPr>
          <w:color w:val="424242"/>
          <w:spacing w:val="-10"/>
        </w:rPr>
        <w:t xml:space="preserve"> </w:t>
      </w:r>
      <w:r>
        <w:rPr>
          <w:color w:val="424242"/>
          <w:spacing w:val="-3"/>
        </w:rPr>
        <w:t>System;</w:t>
      </w:r>
    </w:p>
    <w:p w:rsidR="00811EB5" w:rsidRDefault="00C2314E">
      <w:pPr>
        <w:pStyle w:val="BodyText"/>
        <w:spacing w:line="273" w:lineRule="auto"/>
        <w:ind w:left="300" w:right="586"/>
      </w:pPr>
      <w:r>
        <w:rPr>
          <w:color w:val="424242"/>
        </w:rPr>
        <w:t>H,</w:t>
      </w:r>
      <w:r>
        <w:rPr>
          <w:color w:val="424242"/>
          <w:spacing w:val="-6"/>
        </w:rPr>
        <w:t xml:space="preserve"> </w:t>
      </w:r>
      <w:proofErr w:type="spellStart"/>
      <w:r>
        <w:rPr>
          <w:color w:val="424242"/>
        </w:rPr>
        <w:t>haemagglutinin</w:t>
      </w:r>
      <w:proofErr w:type="spellEnd"/>
      <w:r>
        <w:rPr>
          <w:color w:val="424242"/>
        </w:rPr>
        <w:t>;</w:t>
      </w:r>
      <w:r>
        <w:rPr>
          <w:color w:val="424242"/>
          <w:spacing w:val="-6"/>
        </w:rPr>
        <w:t xml:space="preserve"> </w:t>
      </w:r>
      <w:r>
        <w:rPr>
          <w:color w:val="424242"/>
          <w:spacing w:val="-4"/>
        </w:rPr>
        <w:t>HIV,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human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immunodeficiency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virus;</w:t>
      </w:r>
      <w:r>
        <w:rPr>
          <w:color w:val="424242"/>
          <w:spacing w:val="-6"/>
        </w:rPr>
        <w:t xml:space="preserve"> </w:t>
      </w:r>
      <w:r>
        <w:rPr>
          <w:color w:val="424242"/>
          <w:spacing w:val="-4"/>
        </w:rPr>
        <w:t>IIV,</w:t>
      </w:r>
      <w:r>
        <w:rPr>
          <w:color w:val="424242"/>
        </w:rPr>
        <w:t xml:space="preserve"> Inactivated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vaccine;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ILI,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influenza-like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illness;</w:t>
      </w:r>
      <w:r>
        <w:rPr>
          <w:color w:val="424242"/>
          <w:spacing w:val="-9"/>
        </w:rPr>
        <w:t xml:space="preserve"> </w:t>
      </w:r>
      <w:r>
        <w:rPr>
          <w:color w:val="424242"/>
          <w:spacing w:val="-3"/>
        </w:rPr>
        <w:t>LAIV,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live attenuated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intranasal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vaccine;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N,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neuraminidase;</w:t>
      </w:r>
      <w:r>
        <w:rPr>
          <w:color w:val="424242"/>
          <w:spacing w:val="-14"/>
        </w:rPr>
        <w:t xml:space="preserve"> </w:t>
      </w:r>
      <w:proofErr w:type="spellStart"/>
      <w:r>
        <w:rPr>
          <w:color w:val="424242"/>
        </w:rPr>
        <w:t>SmPC</w:t>
      </w:r>
      <w:proofErr w:type="spellEnd"/>
      <w:r>
        <w:rPr>
          <w:color w:val="424242"/>
        </w:rPr>
        <w:t>, summary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product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characteristics;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TIA,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transient</w:t>
      </w:r>
      <w:r>
        <w:rPr>
          <w:color w:val="424242"/>
          <w:spacing w:val="-6"/>
        </w:rPr>
        <w:t xml:space="preserve"> </w:t>
      </w:r>
      <w:proofErr w:type="spellStart"/>
      <w:r>
        <w:rPr>
          <w:color w:val="424242"/>
        </w:rPr>
        <w:t>ischaemic</w:t>
      </w:r>
      <w:proofErr w:type="spellEnd"/>
      <w:r>
        <w:rPr>
          <w:color w:val="424242"/>
        </w:rPr>
        <w:t xml:space="preserve"> attack;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UK,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United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Kingdom;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WHO,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World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Health</w:t>
      </w:r>
      <w:r>
        <w:rPr>
          <w:color w:val="424242"/>
          <w:spacing w:val="-11"/>
        </w:rPr>
        <w:t xml:space="preserve"> </w:t>
      </w:r>
      <w:proofErr w:type="spellStart"/>
      <w:r>
        <w:rPr>
          <w:color w:val="424242"/>
        </w:rPr>
        <w:t>Organisation</w:t>
      </w:r>
      <w:proofErr w:type="spellEnd"/>
    </w:p>
    <w:p w:rsidR="00811EB5" w:rsidRDefault="00811EB5">
      <w:pPr>
        <w:spacing w:before="1"/>
        <w:rPr>
          <w:rFonts w:ascii="Myriad Pro" w:eastAsia="Myriad Pro" w:hAnsi="Myriad Pro" w:cs="Myriad Pro"/>
          <w:sz w:val="17"/>
          <w:szCs w:val="17"/>
        </w:rPr>
      </w:pPr>
    </w:p>
    <w:p w:rsidR="00811EB5" w:rsidRDefault="00C2314E">
      <w:pPr>
        <w:ind w:left="300" w:right="771"/>
        <w:rPr>
          <w:rFonts w:ascii="Myriad Pro" w:eastAsia="Myriad Pro" w:hAnsi="Myriad Pro" w:cs="Myriad Pro"/>
        </w:rPr>
      </w:pPr>
      <w:r>
        <w:rPr>
          <w:rFonts w:ascii="Myriad Pro"/>
          <w:b/>
          <w:color w:val="253D90"/>
        </w:rPr>
        <w:t>Citation</w:t>
      </w:r>
    </w:p>
    <w:p w:rsidR="00811EB5" w:rsidRDefault="00C2314E">
      <w:pPr>
        <w:pStyle w:val="BodyText"/>
        <w:spacing w:before="81" w:line="273" w:lineRule="auto"/>
        <w:ind w:left="300" w:right="949"/>
      </w:pPr>
      <w:proofErr w:type="spellStart"/>
      <w:r>
        <w:rPr>
          <w:color w:val="424242"/>
        </w:rPr>
        <w:t>Kassianos</w:t>
      </w:r>
      <w:proofErr w:type="spellEnd"/>
      <w:r>
        <w:rPr>
          <w:color w:val="424242"/>
        </w:rPr>
        <w:t xml:space="preserve"> G, Blank </w:t>
      </w:r>
      <w:r>
        <w:rPr>
          <w:color w:val="424242"/>
          <w:spacing w:val="-11"/>
        </w:rPr>
        <w:t xml:space="preserve">P, </w:t>
      </w:r>
      <w:proofErr w:type="spellStart"/>
      <w:r>
        <w:rPr>
          <w:color w:val="424242"/>
        </w:rPr>
        <w:t>Falup-Pecurariu</w:t>
      </w:r>
      <w:proofErr w:type="spellEnd"/>
      <w:r>
        <w:rPr>
          <w:color w:val="424242"/>
        </w:rPr>
        <w:t xml:space="preserve"> </w:t>
      </w:r>
      <w:r>
        <w:rPr>
          <w:color w:val="424242"/>
          <w:spacing w:val="-3"/>
        </w:rPr>
        <w:t xml:space="preserve">O, </w:t>
      </w:r>
      <w:proofErr w:type="spellStart"/>
      <w:r>
        <w:rPr>
          <w:color w:val="424242"/>
        </w:rPr>
        <w:t>Kuchar</w:t>
      </w:r>
      <w:proofErr w:type="spellEnd"/>
      <w:r>
        <w:rPr>
          <w:color w:val="424242"/>
        </w:rPr>
        <w:t xml:space="preserve"> E, </w:t>
      </w:r>
      <w:proofErr w:type="spellStart"/>
      <w:r>
        <w:rPr>
          <w:color w:val="424242"/>
        </w:rPr>
        <w:t>Kyncl</w:t>
      </w:r>
      <w:proofErr w:type="spellEnd"/>
      <w:r>
        <w:rPr>
          <w:color w:val="424242"/>
          <w:spacing w:val="5"/>
        </w:rPr>
        <w:t xml:space="preserve"> </w:t>
      </w:r>
      <w:r>
        <w:rPr>
          <w:color w:val="424242"/>
        </w:rPr>
        <w:t xml:space="preserve">J, Ortiz De </w:t>
      </w:r>
      <w:proofErr w:type="spellStart"/>
      <w:r>
        <w:rPr>
          <w:color w:val="424242"/>
        </w:rPr>
        <w:t>Lejarazu</w:t>
      </w:r>
      <w:proofErr w:type="spellEnd"/>
      <w:r>
        <w:rPr>
          <w:color w:val="424242"/>
        </w:rPr>
        <w:t xml:space="preserve"> R, </w:t>
      </w:r>
      <w:proofErr w:type="spellStart"/>
      <w:r>
        <w:rPr>
          <w:color w:val="424242"/>
        </w:rPr>
        <w:t>Nitsch-Osuch</w:t>
      </w:r>
      <w:proofErr w:type="spellEnd"/>
      <w:r>
        <w:rPr>
          <w:color w:val="424242"/>
        </w:rPr>
        <w:t xml:space="preserve"> A, Van Essen GA.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Influenza vaccination: key facts for general practitioners in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Europe—a synthesis by European experts based on national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guidelines</w:t>
      </w:r>
    </w:p>
    <w:p w:rsidR="00811EB5" w:rsidRDefault="00C2314E">
      <w:pPr>
        <w:pStyle w:val="BodyText"/>
        <w:spacing w:line="273" w:lineRule="auto"/>
        <w:ind w:left="300" w:right="771"/>
      </w:pPr>
      <w:proofErr w:type="gramStart"/>
      <w:r>
        <w:rPr>
          <w:color w:val="424242"/>
        </w:rPr>
        <w:t>and</w:t>
      </w:r>
      <w:proofErr w:type="gramEnd"/>
      <w:r>
        <w:rPr>
          <w:color w:val="424242"/>
        </w:rPr>
        <w:t xml:space="preserve"> best practices in the United Kingdom and the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 xml:space="preserve">Netherlands. Drugs in Context </w:t>
      </w:r>
      <w:r>
        <w:rPr>
          <w:color w:val="424242"/>
          <w:spacing w:val="-5"/>
        </w:rPr>
        <w:t xml:space="preserve">2016; </w:t>
      </w:r>
      <w:r>
        <w:rPr>
          <w:color w:val="424242"/>
          <w:spacing w:val="-3"/>
        </w:rPr>
        <w:t xml:space="preserve">5: </w:t>
      </w:r>
      <w:r>
        <w:rPr>
          <w:color w:val="424242"/>
          <w:spacing w:val="-5"/>
        </w:rPr>
        <w:t xml:space="preserve">212293. </w:t>
      </w:r>
      <w:hyperlink r:id="rId13">
        <w:r>
          <w:rPr>
            <w:color w:val="3A53A4"/>
          </w:rPr>
          <w:t>DOI:</w:t>
        </w:r>
        <w:r>
          <w:rPr>
            <w:color w:val="3A53A4"/>
            <w:spacing w:val="29"/>
          </w:rPr>
          <w:t xml:space="preserve"> </w:t>
        </w:r>
        <w:r>
          <w:rPr>
            <w:color w:val="3A53A4"/>
            <w:spacing w:val="-4"/>
          </w:rPr>
          <w:t>10.7573/dic.212293</w:t>
        </w:r>
      </w:hyperlink>
    </w:p>
    <w:p w:rsidR="00811EB5" w:rsidRDefault="00811EB5">
      <w:pPr>
        <w:spacing w:line="273" w:lineRule="auto"/>
        <w:sectPr w:rsidR="00811EB5">
          <w:type w:val="continuous"/>
          <w:pgSz w:w="11910" w:h="16840"/>
          <w:pgMar w:top="0" w:right="0" w:bottom="960" w:left="0" w:header="720" w:footer="720" w:gutter="0"/>
          <w:cols w:num="2" w:space="720" w:equalWidth="0">
            <w:col w:w="5783" w:space="40"/>
            <w:col w:w="6087"/>
          </w:cols>
        </w:sectPr>
      </w:pPr>
    </w:p>
    <w:p w:rsidR="00811EB5" w:rsidRDefault="00811EB5">
      <w:pPr>
        <w:rPr>
          <w:rFonts w:ascii="Myriad Pro" w:eastAsia="Myriad Pro" w:hAnsi="Myriad Pro" w:cs="Myriad Pro"/>
          <w:sz w:val="20"/>
          <w:szCs w:val="20"/>
        </w:rPr>
      </w:pPr>
    </w:p>
    <w:p w:rsidR="00811EB5" w:rsidRDefault="00811EB5">
      <w:pPr>
        <w:rPr>
          <w:rFonts w:ascii="Myriad Pro" w:eastAsia="Myriad Pro" w:hAnsi="Myriad Pro" w:cs="Myriad Pro"/>
          <w:sz w:val="20"/>
          <w:szCs w:val="20"/>
        </w:rPr>
      </w:pPr>
    </w:p>
    <w:p w:rsidR="00811EB5" w:rsidRDefault="00811EB5">
      <w:pPr>
        <w:rPr>
          <w:rFonts w:ascii="Myriad Pro" w:eastAsia="Myriad Pro" w:hAnsi="Myriad Pro" w:cs="Myriad Pro"/>
          <w:sz w:val="20"/>
          <w:szCs w:val="20"/>
        </w:rPr>
        <w:sectPr w:rsidR="00811EB5">
          <w:type w:val="continuous"/>
          <w:pgSz w:w="11910" w:h="16840"/>
          <w:pgMar w:top="0" w:right="0" w:bottom="960" w:left="0" w:header="720" w:footer="720" w:gutter="0"/>
          <w:cols w:space="720"/>
        </w:sectPr>
      </w:pPr>
    </w:p>
    <w:p w:rsidR="00811EB5" w:rsidRDefault="00C2314E">
      <w:pPr>
        <w:pStyle w:val="Heading1"/>
        <w:numPr>
          <w:ilvl w:val="0"/>
          <w:numId w:val="9"/>
        </w:numPr>
        <w:tabs>
          <w:tab w:val="left" w:pos="1018"/>
        </w:tabs>
        <w:spacing w:before="205"/>
        <w:ind w:firstLine="245"/>
        <w:jc w:val="left"/>
        <w:rPr>
          <w:b w:val="0"/>
          <w:bCs w:val="0"/>
        </w:rPr>
      </w:pPr>
      <w:r>
        <w:rPr>
          <w:color w:val="253D90"/>
        </w:rPr>
        <w:lastRenderedPageBreak/>
        <w:t>Introduction</w:t>
      </w:r>
    </w:p>
    <w:p w:rsidR="00811EB5" w:rsidRDefault="00C2314E">
      <w:pPr>
        <w:pStyle w:val="BodyText"/>
        <w:spacing w:before="101" w:line="273" w:lineRule="auto"/>
      </w:pPr>
      <w:r>
        <w:rPr>
          <w:color w:val="424242"/>
        </w:rPr>
        <w:t>The European Council currently recommends a target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 xml:space="preserve">seasonal influenza vaccination rate of </w:t>
      </w:r>
      <w:r>
        <w:rPr>
          <w:color w:val="424242"/>
          <w:spacing w:val="-4"/>
        </w:rPr>
        <w:t xml:space="preserve">75% </w:t>
      </w:r>
      <w:r>
        <w:rPr>
          <w:color w:val="424242"/>
        </w:rPr>
        <w:t>in the elderly (aged 65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years</w:t>
      </w:r>
    </w:p>
    <w:p w:rsidR="00811EB5" w:rsidRDefault="00C2314E">
      <w:pPr>
        <w:spacing w:before="3"/>
        <w:rPr>
          <w:rFonts w:ascii="Myriad Pro" w:eastAsia="Myriad Pro" w:hAnsi="Myriad Pro" w:cs="Myriad Pro"/>
          <w:sz w:val="20"/>
          <w:szCs w:val="20"/>
        </w:rPr>
      </w:pPr>
      <w:r>
        <w:br w:type="column"/>
      </w:r>
    </w:p>
    <w:p w:rsidR="00811EB5" w:rsidRDefault="00C2314E">
      <w:pPr>
        <w:pStyle w:val="BodyText"/>
        <w:spacing w:line="273" w:lineRule="auto"/>
        <w:ind w:left="492" w:right="735"/>
      </w:pPr>
      <w:proofErr w:type="gramStart"/>
      <w:r>
        <w:rPr>
          <w:color w:val="424242"/>
        </w:rPr>
        <w:t>and</w:t>
      </w:r>
      <w:proofErr w:type="gramEnd"/>
      <w:r>
        <w:rPr>
          <w:color w:val="424242"/>
        </w:rPr>
        <w:t xml:space="preserve"> above) and ideally in everyone aged &gt;6 months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 xml:space="preserve">with chronic medical conditions </w:t>
      </w:r>
      <w:r>
        <w:rPr>
          <w:color w:val="424242"/>
          <w:spacing w:val="-4"/>
        </w:rPr>
        <w:t xml:space="preserve">[1–3]. </w:t>
      </w:r>
      <w:r>
        <w:rPr>
          <w:color w:val="424242"/>
        </w:rPr>
        <w:t>It has been suggested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 xml:space="preserve">that this target rate of </w:t>
      </w:r>
      <w:r>
        <w:rPr>
          <w:color w:val="424242"/>
          <w:spacing w:val="-4"/>
        </w:rPr>
        <w:t xml:space="preserve">75% </w:t>
      </w:r>
      <w:r>
        <w:rPr>
          <w:color w:val="424242"/>
        </w:rPr>
        <w:t>for populations at risk of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complications following influenza infection could be used as an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initial</w:t>
      </w:r>
    </w:p>
    <w:p w:rsidR="00811EB5" w:rsidRDefault="00811EB5">
      <w:pPr>
        <w:spacing w:line="273" w:lineRule="auto"/>
        <w:sectPr w:rsidR="00811EB5">
          <w:type w:val="continuous"/>
          <w:pgSz w:w="11910" w:h="16840"/>
          <w:pgMar w:top="0" w:right="0" w:bottom="960" w:left="0" w:header="720" w:footer="720" w:gutter="0"/>
          <w:cols w:num="2" w:space="720" w:equalWidth="0">
            <w:col w:w="5648" w:space="40"/>
            <w:col w:w="6222"/>
          </w:cols>
        </w:sectPr>
      </w:pPr>
    </w:p>
    <w:p w:rsidR="00811EB5" w:rsidRDefault="00811EB5">
      <w:pPr>
        <w:spacing w:before="5"/>
        <w:rPr>
          <w:rFonts w:ascii="Myriad Pro" w:eastAsia="Myriad Pro" w:hAnsi="Myriad Pro" w:cs="Myriad Pro"/>
          <w:sz w:val="26"/>
          <w:szCs w:val="26"/>
        </w:rPr>
      </w:pPr>
    </w:p>
    <w:p w:rsidR="00811EB5" w:rsidRDefault="00811EB5">
      <w:pPr>
        <w:rPr>
          <w:rFonts w:ascii="Myriad Pro" w:eastAsia="Myriad Pro" w:hAnsi="Myriad Pro" w:cs="Myriad Pro"/>
          <w:sz w:val="26"/>
          <w:szCs w:val="26"/>
        </w:rPr>
        <w:sectPr w:rsidR="00811EB5">
          <w:headerReference w:type="default" r:id="rId14"/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C2314E">
      <w:pPr>
        <w:pStyle w:val="BodyText"/>
        <w:spacing w:before="69" w:line="273" w:lineRule="auto"/>
        <w:ind w:right="724"/>
      </w:pPr>
      <w:proofErr w:type="gramStart"/>
      <w:r>
        <w:rPr>
          <w:color w:val="424242"/>
        </w:rPr>
        <w:lastRenderedPageBreak/>
        <w:t>milestone</w:t>
      </w:r>
      <w:proofErr w:type="gramEnd"/>
      <w:r>
        <w:rPr>
          <w:color w:val="424242"/>
        </w:rPr>
        <w:t xml:space="preserve"> towards increasing vaccine coverage</w:t>
      </w:r>
      <w:r>
        <w:rPr>
          <w:color w:val="424242"/>
          <w:spacing w:val="-22"/>
        </w:rPr>
        <w:t xml:space="preserve"> </w:t>
      </w:r>
      <w:r>
        <w:rPr>
          <w:color w:val="424242"/>
        </w:rPr>
        <w:t>rates for all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[4,5].</w:t>
      </w:r>
    </w:p>
    <w:p w:rsidR="00811EB5" w:rsidRDefault="00811EB5">
      <w:pPr>
        <w:spacing w:before="7"/>
        <w:rPr>
          <w:rFonts w:ascii="Myriad Pro" w:eastAsia="Myriad Pro" w:hAnsi="Myriad Pro" w:cs="Myriad Pro"/>
          <w:sz w:val="16"/>
          <w:szCs w:val="16"/>
        </w:rPr>
      </w:pPr>
    </w:p>
    <w:p w:rsidR="00811EB5" w:rsidRDefault="00C2314E">
      <w:pPr>
        <w:pStyle w:val="BodyText"/>
        <w:spacing w:line="273" w:lineRule="auto"/>
        <w:ind w:right="155"/>
      </w:pPr>
      <w:r>
        <w:rPr>
          <w:color w:val="424242"/>
        </w:rPr>
        <w:t>Although certain countries produce and regularly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update influenza vaccination guidelines, (e.g., the UK [6–8] and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 xml:space="preserve">the Netherlands </w:t>
      </w:r>
      <w:r>
        <w:rPr>
          <w:color w:val="424242"/>
          <w:spacing w:val="-3"/>
        </w:rPr>
        <w:t xml:space="preserve">[9]), </w:t>
      </w:r>
      <w:r>
        <w:rPr>
          <w:color w:val="424242"/>
        </w:rPr>
        <w:t>there is currently no single core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document that transcends national European boundaries.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Furthermore, there are wide discrepancies in seasonal influenza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vaccine uptake throughout Europe, with the UK and the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Netherlands being the only European countries that have reached—or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 xml:space="preserve">are close to reaching—the </w:t>
      </w:r>
      <w:r>
        <w:rPr>
          <w:color w:val="424242"/>
          <w:spacing w:val="-4"/>
        </w:rPr>
        <w:t xml:space="preserve">75% </w:t>
      </w:r>
      <w:r>
        <w:rPr>
          <w:color w:val="424242"/>
        </w:rPr>
        <w:t>target vaccination rate in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elderly individuals, and vaccination rates in this group are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declining in a number of countries, including the European Union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(EU) member states [3]. A recent European Commission (EC)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 xml:space="preserve">report </w:t>
      </w:r>
      <w:proofErr w:type="spellStart"/>
      <w:r>
        <w:rPr>
          <w:color w:val="424242"/>
        </w:rPr>
        <w:t>emphasised</w:t>
      </w:r>
      <w:proofErr w:type="spellEnd"/>
      <w:r>
        <w:rPr>
          <w:color w:val="424242"/>
        </w:rPr>
        <w:t xml:space="preserve"> the need for action at both the EU and at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 xml:space="preserve">the Member State levels to </w:t>
      </w:r>
      <w:proofErr w:type="spellStart"/>
      <w:r>
        <w:rPr>
          <w:color w:val="424242"/>
        </w:rPr>
        <w:t>realise</w:t>
      </w:r>
      <w:proofErr w:type="spellEnd"/>
      <w:r>
        <w:rPr>
          <w:color w:val="424242"/>
        </w:rPr>
        <w:t xml:space="preserve"> the full gains from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seasonal influenza vaccination throughout Europe and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recommended the sharing of approaches between member states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[3].</w:t>
      </w:r>
    </w:p>
    <w:p w:rsidR="00811EB5" w:rsidRDefault="00C2314E">
      <w:pPr>
        <w:pStyle w:val="BodyText"/>
        <w:spacing w:before="79" w:line="273" w:lineRule="auto"/>
        <w:ind w:right="235"/>
      </w:pPr>
      <w:proofErr w:type="spellStart"/>
      <w:r>
        <w:rPr>
          <w:color w:val="424242"/>
        </w:rPr>
        <w:t>Harmonisation</w:t>
      </w:r>
      <w:proofErr w:type="spellEnd"/>
      <w:r>
        <w:rPr>
          <w:color w:val="424242"/>
          <w:spacing w:val="-10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diagnosis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would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an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important step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towards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accurate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monitoring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epidemiology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identification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outbreaks.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Core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information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on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influenza vaccination itself—including recommendations,</w:t>
      </w:r>
      <w:r>
        <w:rPr>
          <w:color w:val="424242"/>
          <w:spacing w:val="-23"/>
        </w:rPr>
        <w:t xml:space="preserve"> </w:t>
      </w:r>
      <w:r>
        <w:rPr>
          <w:color w:val="424242"/>
        </w:rPr>
        <w:t>special circumstances, contraindications, effectiveness,</w:t>
      </w:r>
      <w:r>
        <w:rPr>
          <w:color w:val="424242"/>
          <w:spacing w:val="-22"/>
        </w:rPr>
        <w:t xml:space="preserve"> </w:t>
      </w:r>
      <w:r>
        <w:rPr>
          <w:color w:val="424242"/>
        </w:rPr>
        <w:t>safety, timing,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vaccine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types—should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better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communicated to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healthcare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professionals;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this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would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facilitated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by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the</w:t>
      </w:r>
    </w:p>
    <w:p w:rsidR="00811EB5" w:rsidRDefault="00C2314E">
      <w:pPr>
        <w:pStyle w:val="BodyText"/>
        <w:spacing w:line="273" w:lineRule="auto"/>
        <w:ind w:right="16"/>
      </w:pPr>
      <w:proofErr w:type="spellStart"/>
      <w:proofErr w:type="gramStart"/>
      <w:r>
        <w:rPr>
          <w:color w:val="424242"/>
        </w:rPr>
        <w:t>harmonisation</w:t>
      </w:r>
      <w:proofErr w:type="spellEnd"/>
      <w:proofErr w:type="gramEnd"/>
      <w:r>
        <w:rPr>
          <w:color w:val="424242"/>
          <w:spacing w:val="-8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guidelines.</w:t>
      </w:r>
      <w:r>
        <w:rPr>
          <w:color w:val="424242"/>
          <w:spacing w:val="-8"/>
        </w:rPr>
        <w:t xml:space="preserve"> </w:t>
      </w:r>
      <w:r>
        <w:rPr>
          <w:color w:val="424242"/>
          <w:spacing w:val="-3"/>
        </w:rPr>
        <w:t>Additionally,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wider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distribution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of guidelines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on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implementation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an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11"/>
        </w:rPr>
        <w:t xml:space="preserve"> </w:t>
      </w:r>
      <w:proofErr w:type="spellStart"/>
      <w:r>
        <w:rPr>
          <w:color w:val="424242"/>
        </w:rPr>
        <w:t>immunisation</w:t>
      </w:r>
      <w:proofErr w:type="spellEnd"/>
      <w:r>
        <w:rPr>
          <w:color w:val="424242"/>
        </w:rPr>
        <w:t xml:space="preserve"> program—including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patient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eligibility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notification,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logistics, record-keeping,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responding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questions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that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frequently asked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by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patients—would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improve</w:t>
      </w:r>
      <w:r>
        <w:rPr>
          <w:color w:val="424242"/>
          <w:spacing w:val="-17"/>
        </w:rPr>
        <w:t xml:space="preserve"> </w:t>
      </w:r>
      <w:proofErr w:type="spellStart"/>
      <w:r>
        <w:rPr>
          <w:color w:val="424242"/>
        </w:rPr>
        <w:t>programme</w:t>
      </w:r>
      <w:proofErr w:type="spellEnd"/>
      <w:r>
        <w:rPr>
          <w:color w:val="424242"/>
          <w:spacing w:val="-17"/>
        </w:rPr>
        <w:t xml:space="preserve"> </w:t>
      </w:r>
      <w:r>
        <w:rPr>
          <w:color w:val="424242"/>
        </w:rPr>
        <w:t>efficiency.</w:t>
      </w:r>
    </w:p>
    <w:p w:rsidR="00811EB5" w:rsidRDefault="00C2314E">
      <w:pPr>
        <w:pStyle w:val="BodyText"/>
        <w:spacing w:before="101" w:line="273" w:lineRule="auto"/>
      </w:pPr>
      <w:r>
        <w:rPr>
          <w:color w:val="424242"/>
          <w:spacing w:val="-7"/>
        </w:rPr>
        <w:t>To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this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end,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group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European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experts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has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combined aspects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existing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vaccination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guidelines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from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the UK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[6–8]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Netherlands</w:t>
      </w:r>
      <w:r>
        <w:rPr>
          <w:color w:val="424242"/>
          <w:spacing w:val="-8"/>
        </w:rPr>
        <w:t xml:space="preserve"> </w:t>
      </w:r>
      <w:r>
        <w:rPr>
          <w:color w:val="424242"/>
          <w:spacing w:val="-5"/>
        </w:rPr>
        <w:t>[9]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produce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this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document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for use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by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general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practitioners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Europe.</w:t>
      </w:r>
    </w:p>
    <w:p w:rsidR="00811EB5" w:rsidRDefault="00811EB5">
      <w:pPr>
        <w:spacing w:before="4"/>
        <w:rPr>
          <w:rFonts w:ascii="Myriad Pro" w:eastAsia="Myriad Pro" w:hAnsi="Myriad Pro" w:cs="Myriad Pro"/>
          <w:sz w:val="25"/>
          <w:szCs w:val="25"/>
        </w:rPr>
      </w:pPr>
    </w:p>
    <w:p w:rsidR="00811EB5" w:rsidRDefault="00C2314E">
      <w:pPr>
        <w:pStyle w:val="Heading1"/>
        <w:numPr>
          <w:ilvl w:val="0"/>
          <w:numId w:val="9"/>
        </w:numPr>
        <w:tabs>
          <w:tab w:val="left" w:pos="1018"/>
        </w:tabs>
        <w:spacing w:before="0"/>
        <w:ind w:left="1017" w:right="724" w:hanging="337"/>
        <w:jc w:val="left"/>
        <w:rPr>
          <w:b w:val="0"/>
          <w:bCs w:val="0"/>
        </w:rPr>
      </w:pPr>
      <w:r>
        <w:rPr>
          <w:color w:val="253D90"/>
        </w:rPr>
        <w:t>Background</w:t>
      </w:r>
      <w:r>
        <w:rPr>
          <w:color w:val="253D90"/>
          <w:spacing w:val="-41"/>
        </w:rPr>
        <w:t xml:space="preserve"> </w:t>
      </w:r>
      <w:r>
        <w:rPr>
          <w:color w:val="253D90"/>
        </w:rPr>
        <w:t>information</w:t>
      </w:r>
    </w:p>
    <w:p w:rsidR="00811EB5" w:rsidRDefault="00C2314E">
      <w:pPr>
        <w:pStyle w:val="Heading2"/>
        <w:numPr>
          <w:ilvl w:val="1"/>
          <w:numId w:val="9"/>
        </w:numPr>
        <w:tabs>
          <w:tab w:val="left" w:pos="1144"/>
        </w:tabs>
        <w:spacing w:before="95"/>
        <w:ind w:right="724" w:hanging="463"/>
        <w:jc w:val="left"/>
      </w:pPr>
      <w:r>
        <w:rPr>
          <w:color w:val="253D90"/>
        </w:rPr>
        <w:t>Influenza</w:t>
      </w:r>
    </w:p>
    <w:p w:rsidR="00811EB5" w:rsidRDefault="00C2314E">
      <w:pPr>
        <w:pStyle w:val="BodyText"/>
        <w:spacing w:before="111" w:line="273" w:lineRule="auto"/>
        <w:ind w:right="62"/>
      </w:pPr>
      <w:r>
        <w:rPr>
          <w:color w:val="424242"/>
        </w:rPr>
        <w:t>Seasonal influenza is an acute viral infection of the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 xml:space="preserve">respiratory tract with a typical incubation time of </w:t>
      </w:r>
      <w:r>
        <w:rPr>
          <w:color w:val="424242"/>
          <w:spacing w:val="-6"/>
        </w:rPr>
        <w:t xml:space="preserve">1–2 </w:t>
      </w:r>
      <w:r>
        <w:rPr>
          <w:color w:val="424242"/>
        </w:rPr>
        <w:t>days. It is</w:t>
      </w:r>
      <w:r>
        <w:rPr>
          <w:color w:val="424242"/>
          <w:spacing w:val="-30"/>
        </w:rPr>
        <w:t xml:space="preserve"> </w:t>
      </w:r>
      <w:proofErr w:type="spellStart"/>
      <w:r>
        <w:rPr>
          <w:color w:val="424242"/>
        </w:rPr>
        <w:t>characterised</w:t>
      </w:r>
      <w:proofErr w:type="spellEnd"/>
      <w:r>
        <w:rPr>
          <w:color w:val="424242"/>
        </w:rPr>
        <w:t xml:space="preserve"> by </w:t>
      </w:r>
      <w:r>
        <w:rPr>
          <w:color w:val="424242"/>
          <w:spacing w:val="-2"/>
        </w:rPr>
        <w:t xml:space="preserve">fever, </w:t>
      </w:r>
      <w:r>
        <w:rPr>
          <w:color w:val="424242"/>
        </w:rPr>
        <w:t>chills, headache, muscle and joint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pain, fatigue, and sometimes a non-productive cough and can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last up to 2 weeks. While for healthy individuals influenza is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usually an unpleasant, self-limiting infection, it can be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debilitating</w:t>
      </w:r>
    </w:p>
    <w:p w:rsidR="00811EB5" w:rsidRDefault="00C2314E">
      <w:pPr>
        <w:pStyle w:val="BodyText"/>
        <w:spacing w:line="273" w:lineRule="auto"/>
        <w:ind w:right="16"/>
      </w:pPr>
      <w:proofErr w:type="gramStart"/>
      <w:r>
        <w:rPr>
          <w:color w:val="424242"/>
        </w:rPr>
        <w:t>for</w:t>
      </w:r>
      <w:proofErr w:type="gramEnd"/>
      <w:r>
        <w:rPr>
          <w:color w:val="424242"/>
        </w:rPr>
        <w:t xml:space="preserve"> </w:t>
      </w:r>
      <w:r>
        <w:rPr>
          <w:color w:val="424242"/>
          <w:spacing w:val="-7"/>
        </w:rPr>
        <w:t xml:space="preserve">7–10 </w:t>
      </w:r>
      <w:r>
        <w:rPr>
          <w:color w:val="424242"/>
        </w:rPr>
        <w:t>days and results in significant absenteeism each</w:t>
      </w:r>
      <w:r>
        <w:rPr>
          <w:color w:val="424242"/>
          <w:spacing w:val="-3"/>
        </w:rPr>
        <w:t xml:space="preserve"> year.</w:t>
      </w:r>
      <w:r>
        <w:rPr>
          <w:color w:val="424242"/>
        </w:rPr>
        <w:t xml:space="preserve"> Furthermore, it is very easily transmitted, even by those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who have minimal symptoms of illness or are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asymptomatic.</w:t>
      </w:r>
    </w:p>
    <w:p w:rsidR="00811EB5" w:rsidRDefault="00C2314E">
      <w:pPr>
        <w:pStyle w:val="BodyText"/>
        <w:spacing w:before="101" w:line="273" w:lineRule="auto"/>
        <w:ind w:right="724"/>
      </w:pPr>
      <w:r>
        <w:rPr>
          <w:color w:val="424242"/>
        </w:rPr>
        <w:t>Although often incorrectly perceived as not severe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or life-threatening, influenza infection can lead to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serious</w:t>
      </w:r>
    </w:p>
    <w:p w:rsidR="00811EB5" w:rsidRDefault="00C2314E">
      <w:pPr>
        <w:pStyle w:val="BodyText"/>
        <w:spacing w:line="273" w:lineRule="auto"/>
        <w:ind w:right="16"/>
      </w:pPr>
      <w:proofErr w:type="gramStart"/>
      <w:r>
        <w:rPr>
          <w:color w:val="424242"/>
        </w:rPr>
        <w:t>complications</w:t>
      </w:r>
      <w:proofErr w:type="gramEnd"/>
      <w:r>
        <w:rPr>
          <w:color w:val="424242"/>
        </w:rPr>
        <w:t>, particularly in certain populations. These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‘at-risk’ groups include pregnant women, children aged less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than</w:t>
      </w:r>
    </w:p>
    <w:p w:rsidR="00811EB5" w:rsidRDefault="00C2314E">
      <w:pPr>
        <w:pStyle w:val="BodyText"/>
        <w:spacing w:line="273" w:lineRule="auto"/>
        <w:ind w:right="140"/>
      </w:pPr>
      <w:r>
        <w:rPr>
          <w:color w:val="424242"/>
        </w:rPr>
        <w:t>5 years (especially those aged &lt;2 years, an age group in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which more hospitalizations occur in previously healthy children,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i.e., those without any chronic or underlying disease),</w:t>
      </w:r>
      <w:r>
        <w:rPr>
          <w:color w:val="424242"/>
          <w:spacing w:val="-22"/>
        </w:rPr>
        <w:t xml:space="preserve"> </w:t>
      </w:r>
      <w:r>
        <w:rPr>
          <w:color w:val="424242"/>
        </w:rPr>
        <w:t>the</w:t>
      </w:r>
    </w:p>
    <w:p w:rsidR="00811EB5" w:rsidRDefault="00C2314E">
      <w:pPr>
        <w:pStyle w:val="BodyText"/>
        <w:spacing w:before="69" w:line="273" w:lineRule="auto"/>
        <w:ind w:left="412" w:right="737"/>
      </w:pPr>
      <w:r>
        <w:br w:type="column"/>
      </w:r>
      <w:proofErr w:type="gramStart"/>
      <w:r>
        <w:rPr>
          <w:color w:val="424242"/>
        </w:rPr>
        <w:lastRenderedPageBreak/>
        <w:t>elderly</w:t>
      </w:r>
      <w:proofErr w:type="gramEnd"/>
      <w:r>
        <w:rPr>
          <w:color w:val="424242"/>
        </w:rPr>
        <w:t xml:space="preserve"> </w:t>
      </w:r>
      <w:r>
        <w:rPr>
          <w:color w:val="424242"/>
          <w:spacing w:val="-3"/>
        </w:rPr>
        <w:t xml:space="preserve">(≥65 </w:t>
      </w:r>
      <w:r>
        <w:rPr>
          <w:color w:val="424242"/>
        </w:rPr>
        <w:t>years of age), and those with chronic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medical conditions, especially those with underlying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respiratory conditions or those who are immune compromised [2].</w:t>
      </w:r>
      <w:r>
        <w:rPr>
          <w:color w:val="424242"/>
          <w:spacing w:val="25"/>
        </w:rPr>
        <w:t xml:space="preserve"> </w:t>
      </w:r>
      <w:r>
        <w:rPr>
          <w:color w:val="424242"/>
        </w:rPr>
        <w:t>In these groups, infection with the influenza virus can more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easily lead to secondary conditions of bacterial origin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 xml:space="preserve">(including pneumonia, sinusitis, </w:t>
      </w:r>
      <w:proofErr w:type="gramStart"/>
      <w:r>
        <w:rPr>
          <w:color w:val="424242"/>
        </w:rPr>
        <w:t>otitis</w:t>
      </w:r>
      <w:proofErr w:type="gramEnd"/>
      <w:r>
        <w:rPr>
          <w:color w:val="424242"/>
        </w:rPr>
        <w:t xml:space="preserve"> media), </w:t>
      </w:r>
      <w:proofErr w:type="spellStart"/>
      <w:r>
        <w:rPr>
          <w:color w:val="424242"/>
        </w:rPr>
        <w:t>hospitalisation</w:t>
      </w:r>
      <w:proofErr w:type="spellEnd"/>
      <w:r>
        <w:rPr>
          <w:color w:val="424242"/>
        </w:rPr>
        <w:t>, and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even death</w:t>
      </w:r>
      <w:r>
        <w:rPr>
          <w:color w:val="424242"/>
          <w:spacing w:val="-2"/>
        </w:rPr>
        <w:t xml:space="preserve"> </w:t>
      </w:r>
      <w:r>
        <w:rPr>
          <w:color w:val="424242"/>
          <w:spacing w:val="-4"/>
        </w:rPr>
        <w:t>[10].</w:t>
      </w:r>
    </w:p>
    <w:p w:rsidR="00811EB5" w:rsidRDefault="00811EB5">
      <w:pPr>
        <w:spacing w:before="11"/>
        <w:rPr>
          <w:rFonts w:ascii="Myriad Pro" w:eastAsia="Myriad Pro" w:hAnsi="Myriad Pro" w:cs="Myriad Pro"/>
          <w:sz w:val="26"/>
          <w:szCs w:val="26"/>
        </w:rPr>
      </w:pPr>
    </w:p>
    <w:p w:rsidR="00811EB5" w:rsidRDefault="00C2314E">
      <w:pPr>
        <w:pStyle w:val="Heading2"/>
        <w:numPr>
          <w:ilvl w:val="1"/>
          <w:numId w:val="9"/>
        </w:numPr>
        <w:tabs>
          <w:tab w:val="left" w:pos="902"/>
        </w:tabs>
        <w:ind w:left="901" w:right="737" w:hanging="489"/>
        <w:jc w:val="left"/>
      </w:pPr>
      <w:r>
        <w:rPr>
          <w:color w:val="253D90"/>
          <w:spacing w:val="-3"/>
        </w:rPr>
        <w:t xml:space="preserve">Epidemiology </w:t>
      </w:r>
      <w:r>
        <w:rPr>
          <w:color w:val="253D90"/>
          <w:spacing w:val="-2"/>
        </w:rPr>
        <w:t xml:space="preserve">and </w:t>
      </w:r>
      <w:r>
        <w:rPr>
          <w:color w:val="253D90"/>
          <w:spacing w:val="-3"/>
        </w:rPr>
        <w:t xml:space="preserve">burden </w:t>
      </w:r>
      <w:r>
        <w:rPr>
          <w:color w:val="253D90"/>
        </w:rPr>
        <w:t>of</w:t>
      </w:r>
      <w:r>
        <w:rPr>
          <w:color w:val="253D90"/>
          <w:spacing w:val="16"/>
        </w:rPr>
        <w:t xml:space="preserve"> </w:t>
      </w:r>
      <w:r>
        <w:rPr>
          <w:color w:val="253D90"/>
          <w:spacing w:val="-3"/>
        </w:rPr>
        <w:t>disease</w:t>
      </w:r>
    </w:p>
    <w:p w:rsidR="00811EB5" w:rsidRDefault="00C2314E">
      <w:pPr>
        <w:pStyle w:val="BodyText"/>
        <w:spacing w:before="111" w:line="273" w:lineRule="auto"/>
        <w:ind w:left="412" w:right="1091"/>
      </w:pPr>
      <w:r>
        <w:rPr>
          <w:color w:val="424242"/>
        </w:rPr>
        <w:t>There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three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types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virus,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types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A,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B,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C,</w:t>
      </w:r>
      <w:r>
        <w:rPr>
          <w:color w:val="424242"/>
          <w:spacing w:val="-36"/>
        </w:rPr>
        <w:t xml:space="preserve"> </w:t>
      </w:r>
      <w:r>
        <w:rPr>
          <w:color w:val="424242"/>
        </w:rPr>
        <w:t>of which types A and B are mostly responsible for seasonal</w:t>
      </w:r>
    </w:p>
    <w:p w:rsidR="00811EB5" w:rsidRDefault="00C2314E">
      <w:pPr>
        <w:pStyle w:val="BodyText"/>
        <w:spacing w:line="273" w:lineRule="auto"/>
        <w:ind w:left="412" w:right="737"/>
      </w:pPr>
      <w:proofErr w:type="gramStart"/>
      <w:r>
        <w:rPr>
          <w:color w:val="424242"/>
        </w:rPr>
        <w:t>influenza</w:t>
      </w:r>
      <w:proofErr w:type="gramEnd"/>
      <w:r>
        <w:rPr>
          <w:color w:val="424242"/>
        </w:rPr>
        <w:t xml:space="preserve"> epidemics in humans (type C usually leads to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benign upper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respiratory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tract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infection</w:t>
      </w:r>
      <w:r>
        <w:rPr>
          <w:color w:val="424242"/>
          <w:spacing w:val="1"/>
        </w:rPr>
        <w:t xml:space="preserve"> </w:t>
      </w:r>
      <w:r>
        <w:rPr>
          <w:color w:val="424242"/>
          <w:spacing w:val="-7"/>
        </w:rPr>
        <w:t>[11]);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only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type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can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cause</w:t>
      </w:r>
      <w:r>
        <w:rPr>
          <w:color w:val="424242"/>
          <w:spacing w:val="-33"/>
        </w:rPr>
        <w:t xml:space="preserve"> </w:t>
      </w:r>
      <w:r>
        <w:rPr>
          <w:color w:val="424242"/>
        </w:rPr>
        <w:t>pandemics.</w:t>
      </w:r>
    </w:p>
    <w:p w:rsidR="00811EB5" w:rsidRDefault="00C2314E">
      <w:pPr>
        <w:pStyle w:val="BodyText"/>
        <w:spacing w:before="101" w:line="273" w:lineRule="auto"/>
        <w:ind w:left="412" w:right="704"/>
      </w:pPr>
      <w:r>
        <w:rPr>
          <w:color w:val="424242"/>
        </w:rPr>
        <w:t>Influenza type A viruses can be further divided into two sub-</w:t>
      </w:r>
      <w:r>
        <w:rPr>
          <w:color w:val="424242"/>
          <w:spacing w:val="-21"/>
        </w:rPr>
        <w:t xml:space="preserve"> </w:t>
      </w:r>
      <w:r>
        <w:rPr>
          <w:color w:val="424242"/>
        </w:rPr>
        <w:t>groups based on two surface antigens—</w:t>
      </w:r>
      <w:proofErr w:type="spellStart"/>
      <w:r>
        <w:rPr>
          <w:color w:val="424242"/>
        </w:rPr>
        <w:t>haemagglutinin</w:t>
      </w:r>
      <w:proofErr w:type="spellEnd"/>
      <w:r>
        <w:rPr>
          <w:color w:val="424242"/>
          <w:spacing w:val="-3"/>
        </w:rPr>
        <w:t xml:space="preserve"> </w:t>
      </w:r>
      <w:r>
        <w:rPr>
          <w:color w:val="424242"/>
        </w:rPr>
        <w:t>(H) and neuraminidase (N)—resulting in a classification such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 xml:space="preserve">as </w:t>
      </w:r>
      <w:r>
        <w:rPr>
          <w:color w:val="424242"/>
          <w:spacing w:val="-7"/>
        </w:rPr>
        <w:t xml:space="preserve">H1N1 </w:t>
      </w:r>
      <w:r>
        <w:rPr>
          <w:color w:val="424242"/>
        </w:rPr>
        <w:t>or H3N2. Small changes in a sub-type, known as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antigenic drift, can occur each year and result in new viral strains and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so the necessity for a slightly modified influenza vaccine each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year to reflect any changes in the predicted circulating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strains</w:t>
      </w:r>
    </w:p>
    <w:p w:rsidR="00811EB5" w:rsidRDefault="00C2314E">
      <w:pPr>
        <w:pStyle w:val="BodyText"/>
        <w:spacing w:line="228" w:lineRule="exact"/>
        <w:ind w:left="412" w:right="737"/>
      </w:pPr>
      <w:r>
        <w:rPr>
          <w:color w:val="424242"/>
        </w:rPr>
        <w:t>(</w:t>
      </w:r>
      <w:proofErr w:type="gramStart"/>
      <w:r>
        <w:rPr>
          <w:color w:val="424242"/>
        </w:rPr>
        <w:t>see</w:t>
      </w:r>
      <w:proofErr w:type="gramEnd"/>
      <w:r>
        <w:rPr>
          <w:color w:val="424242"/>
        </w:rPr>
        <w:t xml:space="preserve"> Section</w:t>
      </w:r>
      <w:r>
        <w:rPr>
          <w:color w:val="424242"/>
          <w:spacing w:val="6"/>
        </w:rPr>
        <w:t xml:space="preserve"> </w:t>
      </w:r>
      <w:r>
        <w:rPr>
          <w:color w:val="424242"/>
          <w:spacing w:val="-7"/>
        </w:rPr>
        <w:t>4.1).</w:t>
      </w:r>
    </w:p>
    <w:p w:rsidR="00811EB5" w:rsidRDefault="00C2314E">
      <w:pPr>
        <w:pStyle w:val="BodyText"/>
        <w:spacing w:before="133" w:line="273" w:lineRule="auto"/>
        <w:ind w:left="412" w:right="737"/>
      </w:pPr>
      <w:r>
        <w:rPr>
          <w:color w:val="424242"/>
        </w:rPr>
        <w:t>The consequence of mismatch can be lower protection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in vaccinated cases, especially those with comorbidities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or underlying pathology, and increased mortality in target populations</w:t>
      </w:r>
      <w:r>
        <w:rPr>
          <w:color w:val="424242"/>
          <w:spacing w:val="1"/>
        </w:rPr>
        <w:t xml:space="preserve"> </w:t>
      </w:r>
      <w:r>
        <w:rPr>
          <w:color w:val="424242"/>
          <w:spacing w:val="-6"/>
        </w:rPr>
        <w:t>[12].</w:t>
      </w:r>
    </w:p>
    <w:p w:rsidR="00811EB5" w:rsidRDefault="00C2314E">
      <w:pPr>
        <w:pStyle w:val="BodyText"/>
        <w:spacing w:before="101" w:line="273" w:lineRule="auto"/>
        <w:ind w:left="412" w:right="634"/>
      </w:pPr>
      <w:r>
        <w:rPr>
          <w:color w:val="424242"/>
        </w:rPr>
        <w:t xml:space="preserve">Recent data suggest that in the European Union </w:t>
      </w:r>
      <w:r>
        <w:rPr>
          <w:color w:val="424242"/>
          <w:spacing w:val="-3"/>
        </w:rPr>
        <w:t>25–100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million individuals of all ages are infected by the influenza virus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 xml:space="preserve">each year </w:t>
      </w:r>
      <w:r>
        <w:rPr>
          <w:color w:val="424242"/>
          <w:spacing w:val="-6"/>
        </w:rPr>
        <w:t>[4</w:t>
      </w:r>
      <w:proofErr w:type="gramStart"/>
      <w:r>
        <w:rPr>
          <w:color w:val="424242"/>
          <w:spacing w:val="-6"/>
        </w:rPr>
        <w:t>,13</w:t>
      </w:r>
      <w:proofErr w:type="gramEnd"/>
      <w:r>
        <w:rPr>
          <w:color w:val="424242"/>
          <w:spacing w:val="-6"/>
        </w:rPr>
        <w:t xml:space="preserve">]. </w:t>
      </w:r>
      <w:r>
        <w:rPr>
          <w:color w:val="424242"/>
        </w:rPr>
        <w:t>Of these, approximately 38,500 deaths occur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 xml:space="preserve">each </w:t>
      </w:r>
      <w:r>
        <w:rPr>
          <w:color w:val="424242"/>
          <w:spacing w:val="-3"/>
        </w:rPr>
        <w:t xml:space="preserve">year, </w:t>
      </w:r>
      <w:r>
        <w:rPr>
          <w:color w:val="424242"/>
        </w:rPr>
        <w:t xml:space="preserve">mostly </w:t>
      </w:r>
      <w:r>
        <w:rPr>
          <w:color w:val="424242"/>
          <w:spacing w:val="-3"/>
        </w:rPr>
        <w:t xml:space="preserve">(&gt;90%) </w:t>
      </w:r>
      <w:r>
        <w:rPr>
          <w:color w:val="424242"/>
        </w:rPr>
        <w:t xml:space="preserve">in the elderly </w:t>
      </w:r>
      <w:r>
        <w:rPr>
          <w:color w:val="424242"/>
          <w:spacing w:val="-3"/>
        </w:rPr>
        <w:t xml:space="preserve">(65 </w:t>
      </w:r>
      <w:r>
        <w:rPr>
          <w:color w:val="424242"/>
        </w:rPr>
        <w:t>years of age and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 xml:space="preserve">above) </w:t>
      </w:r>
      <w:r>
        <w:rPr>
          <w:color w:val="424242"/>
          <w:spacing w:val="-5"/>
        </w:rPr>
        <w:t xml:space="preserve">[14]. </w:t>
      </w:r>
      <w:r>
        <w:rPr>
          <w:color w:val="424242"/>
        </w:rPr>
        <w:t>The mortality, serious complications, school or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work absenteeism, and reduced productivity resulting (either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directly or indirectly) from influenza lead to an annual economic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cost</w:t>
      </w:r>
    </w:p>
    <w:p w:rsidR="00811EB5" w:rsidRDefault="00C2314E">
      <w:pPr>
        <w:pStyle w:val="BodyText"/>
        <w:spacing w:line="273" w:lineRule="auto"/>
        <w:ind w:left="412" w:right="737"/>
      </w:pPr>
      <w:proofErr w:type="gramStart"/>
      <w:r>
        <w:rPr>
          <w:color w:val="424242"/>
        </w:rPr>
        <w:t>to</w:t>
      </w:r>
      <w:proofErr w:type="gramEnd"/>
      <w:r>
        <w:rPr>
          <w:color w:val="424242"/>
        </w:rPr>
        <w:t xml:space="preserve"> the EU of </w:t>
      </w:r>
      <w:r>
        <w:rPr>
          <w:color w:val="424242"/>
          <w:spacing w:val="-4"/>
        </w:rPr>
        <w:t xml:space="preserve">€6–14 </w:t>
      </w:r>
      <w:r>
        <w:rPr>
          <w:color w:val="424242"/>
        </w:rPr>
        <w:t xml:space="preserve">billion </w:t>
      </w:r>
      <w:r>
        <w:rPr>
          <w:color w:val="424242"/>
          <w:spacing w:val="-5"/>
        </w:rPr>
        <w:t xml:space="preserve">[2,15]. </w:t>
      </w:r>
      <w:r>
        <w:rPr>
          <w:color w:val="424242"/>
        </w:rPr>
        <w:t>It is undisputed that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influenza poses a considerable challenge for healthcare and social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care systems around Europe especially during the winter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months when case numbers are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highest.</w:t>
      </w:r>
    </w:p>
    <w:p w:rsidR="00811EB5" w:rsidRDefault="00811EB5">
      <w:pPr>
        <w:spacing w:before="11"/>
        <w:rPr>
          <w:rFonts w:ascii="Myriad Pro" w:eastAsia="Myriad Pro" w:hAnsi="Myriad Pro" w:cs="Myriad Pro"/>
          <w:sz w:val="25"/>
          <w:szCs w:val="25"/>
        </w:rPr>
      </w:pPr>
    </w:p>
    <w:p w:rsidR="00811EB5" w:rsidRDefault="00C2314E">
      <w:pPr>
        <w:pStyle w:val="Heading1"/>
        <w:numPr>
          <w:ilvl w:val="0"/>
          <w:numId w:val="9"/>
        </w:numPr>
        <w:tabs>
          <w:tab w:val="left" w:pos="751"/>
        </w:tabs>
        <w:spacing w:before="0"/>
        <w:ind w:left="750" w:right="737"/>
        <w:jc w:val="left"/>
        <w:rPr>
          <w:b w:val="0"/>
          <w:bCs w:val="0"/>
        </w:rPr>
      </w:pPr>
      <w:r>
        <w:rPr>
          <w:color w:val="253D90"/>
        </w:rPr>
        <w:t>Diagnosis</w:t>
      </w:r>
    </w:p>
    <w:p w:rsidR="00811EB5" w:rsidRDefault="00C2314E">
      <w:pPr>
        <w:pStyle w:val="BodyText"/>
        <w:spacing w:before="101" w:line="273" w:lineRule="auto"/>
        <w:ind w:left="412" w:right="737"/>
      </w:pPr>
      <w:r>
        <w:rPr>
          <w:color w:val="424242"/>
        </w:rPr>
        <w:t>During the initial contact for influenza-like illness (ILI),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the general practitioner determines from the history whether a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 xml:space="preserve">full physical examination and/or </w:t>
      </w:r>
      <w:proofErr w:type="spellStart"/>
      <w:r>
        <w:rPr>
          <w:color w:val="424242"/>
        </w:rPr>
        <w:t>virological</w:t>
      </w:r>
      <w:proofErr w:type="spellEnd"/>
      <w:r>
        <w:rPr>
          <w:color w:val="424242"/>
        </w:rPr>
        <w:t xml:space="preserve"> confirmation will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be necessary. Patient questioning should include the</w:t>
      </w:r>
      <w:r>
        <w:rPr>
          <w:color w:val="424242"/>
          <w:spacing w:val="-19"/>
        </w:rPr>
        <w:t xml:space="preserve"> </w:t>
      </w:r>
      <w:r>
        <w:rPr>
          <w:color w:val="424242"/>
        </w:rPr>
        <w:t>following:</w:t>
      </w:r>
    </w:p>
    <w:p w:rsidR="00811EB5" w:rsidRDefault="00C2314E">
      <w:pPr>
        <w:pStyle w:val="ListParagraph"/>
        <w:numPr>
          <w:ilvl w:val="0"/>
          <w:numId w:val="8"/>
        </w:numPr>
        <w:tabs>
          <w:tab w:val="left" w:pos="840"/>
        </w:tabs>
        <w:spacing w:before="99"/>
        <w:ind w:right="737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Duration of symptoms</w:t>
      </w:r>
    </w:p>
    <w:p w:rsidR="00811EB5" w:rsidRDefault="00C2314E">
      <w:pPr>
        <w:pStyle w:val="ListParagraph"/>
        <w:numPr>
          <w:ilvl w:val="0"/>
          <w:numId w:val="8"/>
        </w:numPr>
        <w:tabs>
          <w:tab w:val="left" w:pos="840"/>
        </w:tabs>
        <w:spacing w:before="31"/>
        <w:ind w:right="737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Acuteness of</w:t>
      </w:r>
      <w:r>
        <w:rPr>
          <w:rFonts w:ascii="Myriad Pro"/>
          <w:color w:val="424242"/>
          <w:spacing w:val="-5"/>
          <w:sz w:val="19"/>
        </w:rPr>
        <w:t xml:space="preserve"> </w:t>
      </w:r>
      <w:r>
        <w:rPr>
          <w:rFonts w:ascii="Myriad Pro"/>
          <w:color w:val="424242"/>
          <w:sz w:val="19"/>
        </w:rPr>
        <w:t>symptoms</w:t>
      </w:r>
    </w:p>
    <w:p w:rsidR="00811EB5" w:rsidRDefault="00C2314E">
      <w:pPr>
        <w:pStyle w:val="ListParagraph"/>
        <w:numPr>
          <w:ilvl w:val="0"/>
          <w:numId w:val="8"/>
        </w:numPr>
        <w:tabs>
          <w:tab w:val="left" w:pos="840"/>
        </w:tabs>
        <w:spacing w:before="31" w:line="273" w:lineRule="auto"/>
        <w:ind w:right="810"/>
        <w:jc w:val="both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Description of symptoms: ask about fever and cold</w:t>
      </w:r>
      <w:r>
        <w:rPr>
          <w:rFonts w:ascii="Myriad Pro"/>
          <w:color w:val="424242"/>
          <w:spacing w:val="-12"/>
          <w:sz w:val="19"/>
        </w:rPr>
        <w:t xml:space="preserve"> </w:t>
      </w:r>
      <w:r>
        <w:rPr>
          <w:rFonts w:ascii="Myriad Pro"/>
          <w:color w:val="424242"/>
          <w:sz w:val="19"/>
        </w:rPr>
        <w:t>chills, coughing, nasal complaints, sore throat, general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z w:val="19"/>
        </w:rPr>
        <w:t>malaise, muscle and limb pain, and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headache</w:t>
      </w:r>
    </w:p>
    <w:p w:rsidR="00811EB5" w:rsidRDefault="00C2314E">
      <w:pPr>
        <w:pStyle w:val="ListParagraph"/>
        <w:numPr>
          <w:ilvl w:val="0"/>
          <w:numId w:val="8"/>
        </w:numPr>
        <w:tabs>
          <w:tab w:val="left" w:pos="840"/>
        </w:tabs>
        <w:spacing w:line="228" w:lineRule="exact"/>
        <w:ind w:right="737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Duration and course of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fever</w:t>
      </w:r>
    </w:p>
    <w:p w:rsidR="00811EB5" w:rsidRDefault="00C2314E">
      <w:pPr>
        <w:pStyle w:val="ListParagraph"/>
        <w:numPr>
          <w:ilvl w:val="0"/>
          <w:numId w:val="8"/>
        </w:numPr>
        <w:tabs>
          <w:tab w:val="left" w:pos="840"/>
        </w:tabs>
        <w:spacing w:before="31"/>
        <w:ind w:right="737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Contact with anyone with</w:t>
      </w:r>
      <w:r>
        <w:rPr>
          <w:rFonts w:ascii="Myriad Pro"/>
          <w:color w:val="424242"/>
          <w:spacing w:val="-8"/>
          <w:sz w:val="19"/>
        </w:rPr>
        <w:t xml:space="preserve"> </w:t>
      </w:r>
      <w:r>
        <w:rPr>
          <w:rFonts w:ascii="Myriad Pro"/>
          <w:color w:val="424242"/>
          <w:sz w:val="19"/>
        </w:rPr>
        <w:t>ILI</w:t>
      </w:r>
    </w:p>
    <w:p w:rsidR="00811EB5" w:rsidRDefault="00C2314E">
      <w:pPr>
        <w:pStyle w:val="ListParagraph"/>
        <w:numPr>
          <w:ilvl w:val="0"/>
          <w:numId w:val="8"/>
        </w:numPr>
        <w:tabs>
          <w:tab w:val="left" w:pos="840"/>
        </w:tabs>
        <w:spacing w:before="31" w:line="273" w:lineRule="auto"/>
        <w:ind w:right="878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Is there anyone in close contact (e.g., at home) who</w:t>
      </w:r>
      <w:r>
        <w:rPr>
          <w:rFonts w:ascii="Myriad Pro"/>
          <w:color w:val="424242"/>
          <w:spacing w:val="-23"/>
          <w:sz w:val="19"/>
        </w:rPr>
        <w:t xml:space="preserve"> </w:t>
      </w:r>
      <w:r>
        <w:rPr>
          <w:rFonts w:ascii="Myriad Pro"/>
          <w:color w:val="424242"/>
          <w:sz w:val="19"/>
        </w:rPr>
        <w:t>may be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immunosuppressed?</w:t>
      </w:r>
    </w:p>
    <w:p w:rsidR="00811EB5" w:rsidRDefault="00811EB5">
      <w:pPr>
        <w:spacing w:line="273" w:lineRule="auto"/>
        <w:rPr>
          <w:rFonts w:ascii="Myriad Pro" w:eastAsia="Myriad Pro" w:hAnsi="Myriad Pro" w:cs="Myriad Pro"/>
          <w:sz w:val="19"/>
          <w:szCs w:val="19"/>
        </w:rPr>
        <w:sectPr w:rsidR="00811EB5">
          <w:type w:val="continuous"/>
          <w:pgSz w:w="11910" w:h="16840"/>
          <w:pgMar w:top="0" w:right="0" w:bottom="960" w:left="0" w:header="720" w:footer="720" w:gutter="0"/>
          <w:cols w:num="2" w:space="720" w:equalWidth="0">
            <w:col w:w="5727" w:space="40"/>
            <w:col w:w="6143"/>
          </w:cols>
        </w:sectPr>
      </w:pPr>
    </w:p>
    <w:p w:rsidR="00811EB5" w:rsidRDefault="00811EB5">
      <w:pPr>
        <w:spacing w:before="5"/>
        <w:rPr>
          <w:rFonts w:ascii="Myriad Pro" w:eastAsia="Myriad Pro" w:hAnsi="Myriad Pro" w:cs="Myriad Pro"/>
          <w:sz w:val="26"/>
          <w:szCs w:val="26"/>
        </w:rPr>
      </w:pPr>
    </w:p>
    <w:p w:rsidR="00811EB5" w:rsidRDefault="00811EB5">
      <w:pPr>
        <w:rPr>
          <w:rFonts w:ascii="Myriad Pro" w:eastAsia="Myriad Pro" w:hAnsi="Myriad Pro" w:cs="Myriad Pro"/>
          <w:sz w:val="26"/>
          <w:szCs w:val="26"/>
        </w:rPr>
        <w:sectPr w:rsidR="00811EB5"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C2314E">
      <w:pPr>
        <w:pStyle w:val="BodyText"/>
        <w:spacing w:before="69" w:line="273" w:lineRule="auto"/>
      </w:pPr>
      <w:r>
        <w:rPr>
          <w:color w:val="424242"/>
        </w:rPr>
        <w:lastRenderedPageBreak/>
        <w:t xml:space="preserve">If the incidence of influenza is </w:t>
      </w:r>
      <w:r>
        <w:rPr>
          <w:color w:val="424242"/>
          <w:spacing w:val="-3"/>
        </w:rPr>
        <w:t xml:space="preserve">low, </w:t>
      </w:r>
      <w:r>
        <w:rPr>
          <w:color w:val="424242"/>
        </w:rPr>
        <w:t>then a physical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 xml:space="preserve">examination and/or </w:t>
      </w:r>
      <w:proofErr w:type="spellStart"/>
      <w:r>
        <w:rPr>
          <w:color w:val="424242"/>
        </w:rPr>
        <w:t>virological</w:t>
      </w:r>
      <w:proofErr w:type="spellEnd"/>
      <w:r>
        <w:rPr>
          <w:color w:val="424242"/>
        </w:rPr>
        <w:t xml:space="preserve"> confirmation will be of more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positive predictive value than in epidemic situations</w:t>
      </w:r>
      <w:r>
        <w:rPr>
          <w:color w:val="424242"/>
          <w:spacing w:val="-4"/>
        </w:rPr>
        <w:t xml:space="preserve"> </w:t>
      </w:r>
      <w:r>
        <w:rPr>
          <w:color w:val="424242"/>
          <w:spacing w:val="-5"/>
        </w:rPr>
        <w:t>[16].</w:t>
      </w:r>
    </w:p>
    <w:p w:rsidR="00811EB5" w:rsidRDefault="00C2314E">
      <w:pPr>
        <w:pStyle w:val="BodyText"/>
        <w:spacing w:before="101" w:line="273" w:lineRule="auto"/>
        <w:ind w:right="156"/>
      </w:pPr>
      <w:r>
        <w:rPr>
          <w:color w:val="424242"/>
          <w:spacing w:val="-3"/>
        </w:rPr>
        <w:t>Generally,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physical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examination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important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order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 xml:space="preserve">elicit </w:t>
      </w:r>
      <w:r>
        <w:rPr>
          <w:color w:val="424242"/>
          <w:spacing w:val="-3"/>
        </w:rPr>
        <w:t xml:space="preserve">signs </w:t>
      </w:r>
      <w:r>
        <w:rPr>
          <w:color w:val="424242"/>
        </w:rPr>
        <w:t xml:space="preserve">and </w:t>
      </w:r>
      <w:r>
        <w:rPr>
          <w:color w:val="424242"/>
          <w:spacing w:val="-3"/>
        </w:rPr>
        <w:t xml:space="preserve">complications </w:t>
      </w:r>
      <w:r>
        <w:rPr>
          <w:color w:val="424242"/>
        </w:rPr>
        <w:t xml:space="preserve">of influenza. </w:t>
      </w:r>
      <w:proofErr w:type="spellStart"/>
      <w:r>
        <w:rPr>
          <w:color w:val="424242"/>
        </w:rPr>
        <w:t>Virological</w:t>
      </w:r>
      <w:proofErr w:type="spellEnd"/>
      <w:r>
        <w:rPr>
          <w:color w:val="424242"/>
          <w:spacing w:val="-27"/>
        </w:rPr>
        <w:t xml:space="preserve"> </w:t>
      </w:r>
      <w:r>
        <w:rPr>
          <w:color w:val="424242"/>
        </w:rPr>
        <w:t>confirmation is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necessary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only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clinically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detected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outbreak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care home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or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other</w:t>
      </w:r>
      <w:r>
        <w:rPr>
          <w:color w:val="424242"/>
          <w:spacing w:val="-10"/>
        </w:rPr>
        <w:t xml:space="preserve"> </w:t>
      </w:r>
      <w:r>
        <w:rPr>
          <w:color w:val="424242"/>
          <w:spacing w:val="-3"/>
        </w:rPr>
        <w:t>communal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living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establishment</w:t>
      </w:r>
      <w:r>
        <w:rPr>
          <w:color w:val="424242"/>
          <w:spacing w:val="-10"/>
        </w:rPr>
        <w:t xml:space="preserve"> </w:t>
      </w:r>
      <w:r>
        <w:rPr>
          <w:color w:val="424242"/>
          <w:spacing w:val="-3"/>
        </w:rPr>
        <w:t>(e.g.,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 xml:space="preserve">university </w:t>
      </w:r>
      <w:r>
        <w:rPr>
          <w:color w:val="424242"/>
          <w:spacing w:val="-3"/>
        </w:rPr>
        <w:t>halls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10"/>
        </w:rPr>
        <w:t xml:space="preserve"> </w:t>
      </w:r>
      <w:r>
        <w:rPr>
          <w:color w:val="424242"/>
          <w:spacing w:val="-3"/>
        </w:rPr>
        <w:t>residence,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hospital)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or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when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requested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by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public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health</w:t>
      </w:r>
    </w:p>
    <w:p w:rsidR="00811EB5" w:rsidRDefault="00C2314E">
      <w:pPr>
        <w:pStyle w:val="BodyText"/>
        <w:spacing w:line="228" w:lineRule="exact"/>
      </w:pPr>
      <w:proofErr w:type="gramStart"/>
      <w:r>
        <w:rPr>
          <w:color w:val="424242"/>
          <w:spacing w:val="-2"/>
        </w:rPr>
        <w:t>authorities</w:t>
      </w:r>
      <w:proofErr w:type="gramEnd"/>
      <w:r>
        <w:rPr>
          <w:color w:val="424242"/>
          <w:spacing w:val="-2"/>
        </w:rPr>
        <w:t>,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so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that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prophylactic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measures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can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introduced</w:t>
      </w:r>
      <w:r>
        <w:rPr>
          <w:color w:val="424242"/>
          <w:spacing w:val="-13"/>
        </w:rPr>
        <w:t xml:space="preserve"> </w:t>
      </w:r>
      <w:r>
        <w:rPr>
          <w:color w:val="424242"/>
          <w:spacing w:val="-6"/>
        </w:rPr>
        <w:t>[17].</w:t>
      </w:r>
    </w:p>
    <w:p w:rsidR="00811EB5" w:rsidRDefault="00C2314E">
      <w:pPr>
        <w:pStyle w:val="BodyText"/>
        <w:spacing w:before="133" w:line="273" w:lineRule="auto"/>
        <w:ind w:right="92"/>
      </w:pPr>
      <w:r>
        <w:rPr>
          <w:color w:val="424242"/>
        </w:rPr>
        <w:t>It is worth recommending seeing the patient if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comorbidities are present or if one or more of the following are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reported (indicating possible pneumonia and an increased risk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of complications)</w:t>
      </w:r>
      <w:r>
        <w:rPr>
          <w:color w:val="424242"/>
          <w:spacing w:val="-11"/>
        </w:rPr>
        <w:t xml:space="preserve"> </w:t>
      </w:r>
      <w:r>
        <w:rPr>
          <w:color w:val="424242"/>
          <w:spacing w:val="-6"/>
        </w:rPr>
        <w:t>[18</w:t>
      </w:r>
      <w:proofErr w:type="gramStart"/>
      <w:r>
        <w:rPr>
          <w:color w:val="424242"/>
          <w:spacing w:val="-6"/>
        </w:rPr>
        <w:t>,19</w:t>
      </w:r>
      <w:proofErr w:type="gramEnd"/>
      <w:r>
        <w:rPr>
          <w:color w:val="424242"/>
          <w:spacing w:val="-6"/>
        </w:rPr>
        <w:t>]:</w:t>
      </w:r>
    </w:p>
    <w:p w:rsidR="00811EB5" w:rsidRDefault="00C2314E">
      <w:pPr>
        <w:pStyle w:val="ListParagraph"/>
        <w:numPr>
          <w:ilvl w:val="1"/>
          <w:numId w:val="8"/>
        </w:numPr>
        <w:tabs>
          <w:tab w:val="left" w:pos="1107"/>
        </w:tabs>
        <w:spacing w:before="139"/>
        <w:ind w:hanging="186"/>
        <w:rPr>
          <w:rFonts w:ascii="Myriad Pro" w:eastAsia="Myriad Pro" w:hAnsi="Myriad Pro" w:cs="Myriad Pro"/>
          <w:color w:val="424242"/>
          <w:sz w:val="16"/>
          <w:szCs w:val="16"/>
        </w:rPr>
      </w:pPr>
      <w:r>
        <w:rPr>
          <w:rFonts w:ascii="Myriad Pro"/>
          <w:color w:val="424242"/>
          <w:sz w:val="19"/>
        </w:rPr>
        <w:t>Shortness of</w:t>
      </w:r>
      <w:r>
        <w:rPr>
          <w:rFonts w:ascii="Myriad Pro"/>
          <w:color w:val="424242"/>
          <w:spacing w:val="1"/>
          <w:sz w:val="19"/>
        </w:rPr>
        <w:t xml:space="preserve"> </w:t>
      </w:r>
      <w:r>
        <w:rPr>
          <w:rFonts w:ascii="Myriad Pro"/>
          <w:color w:val="424242"/>
          <w:sz w:val="19"/>
        </w:rPr>
        <w:t>breath</w:t>
      </w:r>
    </w:p>
    <w:p w:rsidR="00811EB5" w:rsidRDefault="00C2314E">
      <w:pPr>
        <w:pStyle w:val="ListParagraph"/>
        <w:numPr>
          <w:ilvl w:val="1"/>
          <w:numId w:val="8"/>
        </w:numPr>
        <w:tabs>
          <w:tab w:val="left" w:pos="1107"/>
        </w:tabs>
        <w:spacing w:before="31"/>
        <w:ind w:hanging="186"/>
        <w:rPr>
          <w:rFonts w:ascii="Myriad Pro" w:eastAsia="Myriad Pro" w:hAnsi="Myriad Pro" w:cs="Myriad Pro"/>
          <w:color w:val="424242"/>
          <w:sz w:val="16"/>
          <w:szCs w:val="16"/>
        </w:rPr>
      </w:pPr>
      <w:r>
        <w:rPr>
          <w:rFonts w:ascii="Myriad Pro"/>
          <w:color w:val="424242"/>
          <w:sz w:val="19"/>
        </w:rPr>
        <w:t>Expectoration of purulent or</w:t>
      </w:r>
      <w:r>
        <w:rPr>
          <w:rFonts w:ascii="Myriad Pro"/>
          <w:color w:val="424242"/>
          <w:spacing w:val="8"/>
          <w:sz w:val="19"/>
        </w:rPr>
        <w:t xml:space="preserve"> </w:t>
      </w:r>
      <w:r>
        <w:rPr>
          <w:rFonts w:ascii="Myriad Pro"/>
          <w:color w:val="424242"/>
          <w:sz w:val="19"/>
        </w:rPr>
        <w:t>sputum</w:t>
      </w:r>
    </w:p>
    <w:p w:rsidR="00811EB5" w:rsidRDefault="00C2314E">
      <w:pPr>
        <w:pStyle w:val="ListParagraph"/>
        <w:numPr>
          <w:ilvl w:val="1"/>
          <w:numId w:val="8"/>
        </w:numPr>
        <w:tabs>
          <w:tab w:val="left" w:pos="1107"/>
        </w:tabs>
        <w:spacing w:before="31"/>
        <w:ind w:hanging="186"/>
        <w:rPr>
          <w:rFonts w:ascii="Myriad Pro" w:eastAsia="Myriad Pro" w:hAnsi="Myriad Pro" w:cs="Myriad Pro"/>
          <w:color w:val="424242"/>
          <w:sz w:val="16"/>
          <w:szCs w:val="16"/>
        </w:rPr>
      </w:pPr>
      <w:r>
        <w:rPr>
          <w:rFonts w:ascii="Myriad Pro"/>
          <w:color w:val="424242"/>
          <w:sz w:val="19"/>
        </w:rPr>
        <w:t>Raised</w:t>
      </w:r>
      <w:r>
        <w:rPr>
          <w:rFonts w:ascii="Myriad Pro"/>
          <w:color w:val="424242"/>
          <w:spacing w:val="-1"/>
          <w:sz w:val="19"/>
        </w:rPr>
        <w:t xml:space="preserve"> </w:t>
      </w:r>
      <w:r>
        <w:rPr>
          <w:rFonts w:ascii="Myriad Pro"/>
          <w:color w:val="424242"/>
          <w:sz w:val="19"/>
        </w:rPr>
        <w:t>temperature</w:t>
      </w:r>
    </w:p>
    <w:p w:rsidR="00811EB5" w:rsidRDefault="00C2314E">
      <w:pPr>
        <w:pStyle w:val="ListParagraph"/>
        <w:numPr>
          <w:ilvl w:val="1"/>
          <w:numId w:val="8"/>
        </w:numPr>
        <w:tabs>
          <w:tab w:val="left" w:pos="1107"/>
        </w:tabs>
        <w:spacing w:before="31"/>
        <w:ind w:hanging="186"/>
        <w:rPr>
          <w:rFonts w:ascii="Myriad Pro" w:eastAsia="Myriad Pro" w:hAnsi="Myriad Pro" w:cs="Myriad Pro"/>
          <w:color w:val="424242"/>
          <w:sz w:val="16"/>
          <w:szCs w:val="16"/>
        </w:rPr>
      </w:pPr>
      <w:r>
        <w:rPr>
          <w:rFonts w:ascii="Myriad Pro"/>
          <w:color w:val="424242"/>
          <w:sz w:val="19"/>
        </w:rPr>
        <w:t>Oxygen</w:t>
      </w:r>
      <w:r>
        <w:rPr>
          <w:rFonts w:ascii="Myriad Pro"/>
          <w:color w:val="424242"/>
          <w:spacing w:val="6"/>
          <w:sz w:val="19"/>
        </w:rPr>
        <w:t xml:space="preserve"> </w:t>
      </w:r>
      <w:r>
        <w:rPr>
          <w:rFonts w:ascii="Myriad Pro"/>
          <w:color w:val="424242"/>
          <w:sz w:val="19"/>
        </w:rPr>
        <w:t>desaturation.</w:t>
      </w:r>
    </w:p>
    <w:p w:rsidR="00811EB5" w:rsidRDefault="00811EB5">
      <w:pPr>
        <w:spacing w:before="3"/>
        <w:rPr>
          <w:rFonts w:ascii="Myriad Pro" w:eastAsia="Myriad Pro" w:hAnsi="Myriad Pro" w:cs="Myriad Pro"/>
          <w:sz w:val="14"/>
          <w:szCs w:val="14"/>
        </w:rPr>
      </w:pPr>
    </w:p>
    <w:p w:rsidR="00811EB5" w:rsidRDefault="00C2314E">
      <w:pPr>
        <w:pStyle w:val="BodyText"/>
        <w:spacing w:line="273" w:lineRule="auto"/>
        <w:ind w:right="92"/>
      </w:pPr>
      <w:r>
        <w:rPr>
          <w:color w:val="424242"/>
        </w:rPr>
        <w:t>The presence of all three of the following criteria can be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used to identify ILI, although it should be noted that this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definition, while being very specific, is less sensitive and so is 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good epidemiological marker but may miss individual cases</w:t>
      </w:r>
      <w:r>
        <w:rPr>
          <w:color w:val="424242"/>
          <w:spacing w:val="-19"/>
        </w:rPr>
        <w:t xml:space="preserve"> </w:t>
      </w:r>
      <w:r>
        <w:rPr>
          <w:color w:val="424242"/>
        </w:rPr>
        <w:t>[20–22].</w:t>
      </w:r>
    </w:p>
    <w:p w:rsidR="00811EB5" w:rsidRDefault="00C2314E">
      <w:pPr>
        <w:pStyle w:val="ListParagraph"/>
        <w:numPr>
          <w:ilvl w:val="1"/>
          <w:numId w:val="8"/>
        </w:numPr>
        <w:tabs>
          <w:tab w:val="left" w:pos="1107"/>
        </w:tabs>
        <w:spacing w:before="139"/>
        <w:ind w:hanging="186"/>
        <w:rPr>
          <w:rFonts w:ascii="Myriad Pro" w:eastAsia="Myriad Pro" w:hAnsi="Myriad Pro" w:cs="Myriad Pro"/>
          <w:color w:val="424242"/>
          <w:sz w:val="16"/>
          <w:szCs w:val="16"/>
        </w:rPr>
      </w:pPr>
      <w:r>
        <w:rPr>
          <w:rFonts w:ascii="Myriad Pro"/>
          <w:color w:val="424242"/>
          <w:sz w:val="19"/>
        </w:rPr>
        <w:t>An acute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onset</w:t>
      </w:r>
    </w:p>
    <w:p w:rsidR="00811EB5" w:rsidRDefault="00C2314E">
      <w:pPr>
        <w:pStyle w:val="ListParagraph"/>
        <w:numPr>
          <w:ilvl w:val="1"/>
          <w:numId w:val="8"/>
        </w:numPr>
        <w:tabs>
          <w:tab w:val="left" w:pos="1107"/>
        </w:tabs>
        <w:spacing w:before="31" w:line="273" w:lineRule="auto"/>
        <w:ind w:right="481" w:hanging="186"/>
        <w:rPr>
          <w:rFonts w:ascii="Myriad Pro" w:eastAsia="Myriad Pro" w:hAnsi="Myriad Pro" w:cs="Myriad Pro"/>
          <w:color w:val="424242"/>
          <w:sz w:val="16"/>
          <w:szCs w:val="16"/>
        </w:rPr>
      </w:pPr>
      <w:r>
        <w:rPr>
          <w:rFonts w:ascii="Myriad Pro"/>
          <w:color w:val="424242"/>
          <w:sz w:val="19"/>
        </w:rPr>
        <w:t xml:space="preserve">At least one of: </w:t>
      </w:r>
      <w:r>
        <w:rPr>
          <w:rFonts w:ascii="Myriad Pro"/>
          <w:color w:val="424242"/>
          <w:spacing w:val="-2"/>
          <w:sz w:val="19"/>
        </w:rPr>
        <w:t xml:space="preserve">fever, </w:t>
      </w:r>
      <w:r>
        <w:rPr>
          <w:rFonts w:ascii="Myriad Pro"/>
          <w:color w:val="424242"/>
          <w:sz w:val="19"/>
        </w:rPr>
        <w:t>malaise, headache, muscle</w:t>
      </w:r>
      <w:r>
        <w:rPr>
          <w:rFonts w:ascii="Myriad Pro"/>
          <w:color w:val="424242"/>
          <w:spacing w:val="-6"/>
          <w:sz w:val="19"/>
        </w:rPr>
        <w:t xml:space="preserve"> </w:t>
      </w:r>
      <w:r>
        <w:rPr>
          <w:rFonts w:ascii="Myriad Pro"/>
          <w:color w:val="424242"/>
          <w:sz w:val="19"/>
        </w:rPr>
        <w:t>and limb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pain</w:t>
      </w:r>
    </w:p>
    <w:p w:rsidR="00811EB5" w:rsidRDefault="00C2314E">
      <w:pPr>
        <w:pStyle w:val="ListParagraph"/>
        <w:numPr>
          <w:ilvl w:val="1"/>
          <w:numId w:val="8"/>
        </w:numPr>
        <w:tabs>
          <w:tab w:val="left" w:pos="1107"/>
        </w:tabs>
        <w:spacing w:line="273" w:lineRule="auto"/>
        <w:ind w:right="34" w:hanging="186"/>
        <w:rPr>
          <w:rFonts w:ascii="Myriad Pro" w:eastAsia="Myriad Pro" w:hAnsi="Myriad Pro" w:cs="Myriad Pro"/>
          <w:color w:val="424242"/>
          <w:sz w:val="16"/>
          <w:szCs w:val="16"/>
        </w:rPr>
      </w:pPr>
      <w:r>
        <w:rPr>
          <w:rFonts w:ascii="Myriad Pro"/>
          <w:color w:val="424242"/>
          <w:sz w:val="19"/>
        </w:rPr>
        <w:t>At least one of: coughing, sore throat, shortness of</w:t>
      </w:r>
      <w:r>
        <w:rPr>
          <w:rFonts w:ascii="Myriad Pro"/>
          <w:color w:val="424242"/>
          <w:spacing w:val="-5"/>
          <w:sz w:val="19"/>
        </w:rPr>
        <w:t xml:space="preserve"> </w:t>
      </w:r>
      <w:r>
        <w:rPr>
          <w:rFonts w:ascii="Myriad Pro"/>
          <w:color w:val="424242"/>
          <w:sz w:val="19"/>
        </w:rPr>
        <w:t>breath, nasal</w:t>
      </w:r>
      <w:r>
        <w:rPr>
          <w:rFonts w:ascii="Myriad Pro"/>
          <w:color w:val="424242"/>
          <w:spacing w:val="-1"/>
          <w:sz w:val="19"/>
        </w:rPr>
        <w:t xml:space="preserve"> </w:t>
      </w:r>
      <w:r>
        <w:rPr>
          <w:rFonts w:ascii="Myriad Pro"/>
          <w:color w:val="424242"/>
          <w:sz w:val="19"/>
        </w:rPr>
        <w:t>congestion.</w:t>
      </w:r>
    </w:p>
    <w:p w:rsidR="00811EB5" w:rsidRDefault="00811EB5">
      <w:pPr>
        <w:rPr>
          <w:rFonts w:ascii="Myriad Pro" w:eastAsia="Myriad Pro" w:hAnsi="Myriad Pro" w:cs="Myriad Pro"/>
          <w:sz w:val="18"/>
          <w:szCs w:val="18"/>
        </w:rPr>
      </w:pPr>
    </w:p>
    <w:p w:rsidR="00811EB5" w:rsidRDefault="00C2314E">
      <w:pPr>
        <w:pStyle w:val="Heading1"/>
        <w:numPr>
          <w:ilvl w:val="0"/>
          <w:numId w:val="9"/>
        </w:numPr>
        <w:tabs>
          <w:tab w:val="left" w:pos="1018"/>
        </w:tabs>
        <w:spacing w:before="147"/>
        <w:ind w:left="1017" w:hanging="337"/>
        <w:jc w:val="left"/>
        <w:rPr>
          <w:b w:val="0"/>
          <w:bCs w:val="0"/>
        </w:rPr>
      </w:pPr>
      <w:r>
        <w:rPr>
          <w:color w:val="253D90"/>
        </w:rPr>
        <w:t>Influenza</w:t>
      </w:r>
      <w:r>
        <w:rPr>
          <w:color w:val="253D90"/>
          <w:spacing w:val="-12"/>
        </w:rPr>
        <w:t xml:space="preserve"> </w:t>
      </w:r>
      <w:r>
        <w:rPr>
          <w:color w:val="253D90"/>
          <w:spacing w:val="-3"/>
        </w:rPr>
        <w:t>vaccination</w:t>
      </w:r>
    </w:p>
    <w:p w:rsidR="00811EB5" w:rsidRDefault="00C2314E">
      <w:pPr>
        <w:pStyle w:val="Heading2"/>
        <w:numPr>
          <w:ilvl w:val="1"/>
          <w:numId w:val="9"/>
        </w:numPr>
        <w:tabs>
          <w:tab w:val="left" w:pos="1142"/>
        </w:tabs>
        <w:spacing w:before="95"/>
        <w:ind w:left="1141" w:hanging="461"/>
        <w:jc w:val="left"/>
      </w:pPr>
      <w:r>
        <w:rPr>
          <w:color w:val="253D90"/>
          <w:spacing w:val="-3"/>
        </w:rPr>
        <w:t>Recommendations (WHO,</w:t>
      </w:r>
      <w:r>
        <w:rPr>
          <w:color w:val="253D90"/>
          <w:spacing w:val="3"/>
        </w:rPr>
        <w:t xml:space="preserve"> </w:t>
      </w:r>
      <w:r>
        <w:rPr>
          <w:color w:val="253D90"/>
        </w:rPr>
        <w:t>EC)</w:t>
      </w:r>
    </w:p>
    <w:p w:rsidR="00811EB5" w:rsidRDefault="00C2314E">
      <w:pPr>
        <w:pStyle w:val="BodyText"/>
        <w:spacing w:before="111" w:line="273" w:lineRule="auto"/>
        <w:ind w:right="207"/>
      </w:pPr>
      <w:r>
        <w:rPr>
          <w:color w:val="424242"/>
        </w:rPr>
        <w:t>The EC (based on evidence provided by the European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 xml:space="preserve">Centre for Disease Prevention and Control [ECDC]) </w:t>
      </w:r>
      <w:r>
        <w:rPr>
          <w:color w:val="424242"/>
          <w:spacing w:val="-3"/>
        </w:rPr>
        <w:t xml:space="preserve">[3] </w:t>
      </w:r>
      <w:r>
        <w:rPr>
          <w:color w:val="424242"/>
        </w:rPr>
        <w:t>and the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World Health Organization (WHO) recommend vaccination as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the most effective means to prevent seasonal influenza and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as the first-line intervention to control the impact of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seasonal influenza on public health at a population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level.</w:t>
      </w:r>
    </w:p>
    <w:p w:rsidR="00811EB5" w:rsidRDefault="00C2314E">
      <w:pPr>
        <w:pStyle w:val="BodyText"/>
        <w:spacing w:before="79" w:line="273" w:lineRule="auto"/>
      </w:pPr>
      <w:r>
        <w:rPr>
          <w:color w:val="424242"/>
        </w:rPr>
        <w:t>For the populations at risk of serious complications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 xml:space="preserve">following influenza infection, a target vaccination coverage of </w:t>
      </w:r>
      <w:r>
        <w:rPr>
          <w:color w:val="424242"/>
          <w:spacing w:val="-4"/>
        </w:rPr>
        <w:t>75%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is recommended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[2</w:t>
      </w:r>
      <w:proofErr w:type="gramStart"/>
      <w:r>
        <w:rPr>
          <w:color w:val="424242"/>
        </w:rPr>
        <w:t>,3</w:t>
      </w:r>
      <w:proofErr w:type="gramEnd"/>
      <w:r>
        <w:rPr>
          <w:color w:val="424242"/>
        </w:rPr>
        <w:t>].</w:t>
      </w:r>
    </w:p>
    <w:p w:rsidR="00811EB5" w:rsidRDefault="00C2314E">
      <w:pPr>
        <w:pStyle w:val="BodyText"/>
        <w:spacing w:before="79" w:line="273" w:lineRule="auto"/>
        <w:ind w:right="257"/>
      </w:pPr>
      <w:r>
        <w:rPr>
          <w:color w:val="424242"/>
        </w:rPr>
        <w:t>Influenza vaccination is also recommended for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healthcare workers, and it has recently been suggested that the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 xml:space="preserve">target of </w:t>
      </w:r>
      <w:r>
        <w:rPr>
          <w:color w:val="424242"/>
          <w:spacing w:val="-4"/>
        </w:rPr>
        <w:t xml:space="preserve">75% </w:t>
      </w:r>
      <w:r>
        <w:rPr>
          <w:color w:val="424242"/>
        </w:rPr>
        <w:t>could be used as an initial step towards aiming for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an ideal of vaccination of all healthcare workers who have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no contraindications</w:t>
      </w:r>
      <w:r>
        <w:rPr>
          <w:color w:val="424242"/>
          <w:spacing w:val="-8"/>
        </w:rPr>
        <w:t xml:space="preserve"> </w:t>
      </w:r>
      <w:r>
        <w:rPr>
          <w:color w:val="424242"/>
          <w:spacing w:val="-3"/>
        </w:rPr>
        <w:t>[4].</w:t>
      </w:r>
    </w:p>
    <w:p w:rsidR="00811EB5" w:rsidRDefault="00C2314E">
      <w:pPr>
        <w:pStyle w:val="BodyText"/>
        <w:spacing w:before="79" w:line="273" w:lineRule="auto"/>
      </w:pPr>
      <w:r>
        <w:rPr>
          <w:color w:val="424242"/>
        </w:rPr>
        <w:t>As well as the at-risk populations and healthcare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workers, influenza vaccination can benefit anyone over the age of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6 months (the lower age for which some influenza vaccines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are licensed) and without any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contraindication.</w:t>
      </w:r>
    </w:p>
    <w:p w:rsidR="00811EB5" w:rsidRDefault="00C2314E">
      <w:pPr>
        <w:pStyle w:val="BodyText"/>
        <w:spacing w:before="79" w:line="273" w:lineRule="auto"/>
      </w:pPr>
      <w:r>
        <w:rPr>
          <w:color w:val="424242"/>
        </w:rPr>
        <w:t>Each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year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World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Health</w:t>
      </w:r>
      <w:r>
        <w:rPr>
          <w:color w:val="424242"/>
          <w:spacing w:val="-5"/>
        </w:rPr>
        <w:t xml:space="preserve"> </w:t>
      </w:r>
      <w:proofErr w:type="spellStart"/>
      <w:r>
        <w:rPr>
          <w:color w:val="424242"/>
        </w:rPr>
        <w:t>Organisation</w:t>
      </w:r>
      <w:proofErr w:type="spellEnd"/>
      <w:r>
        <w:rPr>
          <w:color w:val="424242"/>
          <w:spacing w:val="-5"/>
        </w:rPr>
        <w:t xml:space="preserve"> </w:t>
      </w:r>
      <w:r>
        <w:rPr>
          <w:color w:val="424242"/>
        </w:rPr>
        <w:t>Global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Influenza Surveillance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Response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System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(WHO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GISRS)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announces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the viral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strains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used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northern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southern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hemisphere</w:t>
      </w:r>
    </w:p>
    <w:p w:rsidR="00811EB5" w:rsidRDefault="00C2314E">
      <w:pPr>
        <w:pStyle w:val="BodyText"/>
        <w:spacing w:before="69" w:line="273" w:lineRule="auto"/>
        <w:ind w:left="413" w:right="765"/>
      </w:pPr>
      <w:r>
        <w:br w:type="column"/>
      </w:r>
      <w:proofErr w:type="gramStart"/>
      <w:r>
        <w:rPr>
          <w:color w:val="424242"/>
        </w:rPr>
        <w:lastRenderedPageBreak/>
        <w:t>seasonal</w:t>
      </w:r>
      <w:proofErr w:type="gramEnd"/>
      <w:r>
        <w:rPr>
          <w:color w:val="424242"/>
          <w:spacing w:val="-9"/>
        </w:rPr>
        <w:t xml:space="preserve"> </w:t>
      </w:r>
      <w:r>
        <w:rPr>
          <w:color w:val="424242"/>
        </w:rPr>
        <w:t>trivalent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9"/>
        </w:rPr>
        <w:t xml:space="preserve"> </w:t>
      </w:r>
      <w:proofErr w:type="spellStart"/>
      <w:r>
        <w:rPr>
          <w:color w:val="424242"/>
        </w:rPr>
        <w:t>quadrivalent</w:t>
      </w:r>
      <w:proofErr w:type="spellEnd"/>
      <w:r>
        <w:rPr>
          <w:color w:val="424242"/>
          <w:spacing w:val="-9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vaccines: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viral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content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needs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updated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regularly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combat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evolution of circulating influenza viruses. Classic seasonal</w:t>
      </w:r>
      <w:r>
        <w:rPr>
          <w:color w:val="424242"/>
          <w:spacing w:val="-29"/>
        </w:rPr>
        <w:t xml:space="preserve"> </w:t>
      </w:r>
      <w:r>
        <w:rPr>
          <w:color w:val="424242"/>
        </w:rPr>
        <w:t>influenza vaccines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used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currently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trivalent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vaccines.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In addition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these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classic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seasonal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flu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vaccines,</w:t>
      </w:r>
      <w:r>
        <w:rPr>
          <w:color w:val="424242"/>
          <w:spacing w:val="-6"/>
        </w:rPr>
        <w:t xml:space="preserve"> </w:t>
      </w:r>
      <w:proofErr w:type="spellStart"/>
      <w:r>
        <w:rPr>
          <w:color w:val="424242"/>
        </w:rPr>
        <w:t>quadrivalent</w:t>
      </w:r>
      <w:proofErr w:type="spellEnd"/>
      <w:r>
        <w:rPr>
          <w:color w:val="424242"/>
        </w:rPr>
        <w:t xml:space="preserve"> vaccines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containing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both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B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lineages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(rather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than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just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one)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as well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two</w:t>
      </w:r>
      <w:r>
        <w:rPr>
          <w:color w:val="424242"/>
          <w:spacing w:val="-7"/>
        </w:rPr>
        <w:t xml:space="preserve"> </w:t>
      </w:r>
      <w:proofErr w:type="gramStart"/>
      <w:r>
        <w:rPr>
          <w:color w:val="424242"/>
        </w:rPr>
        <w:t>A</w:t>
      </w:r>
      <w:proofErr w:type="gramEnd"/>
      <w:r>
        <w:rPr>
          <w:color w:val="424242"/>
          <w:spacing w:val="-7"/>
        </w:rPr>
        <w:t xml:space="preserve"> </w:t>
      </w:r>
      <w:r>
        <w:rPr>
          <w:color w:val="424242"/>
        </w:rPr>
        <w:t>strains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now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becoming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available.</w:t>
      </w:r>
      <w:r>
        <w:rPr>
          <w:color w:val="424242"/>
          <w:spacing w:val="-7"/>
        </w:rPr>
        <w:t xml:space="preserve"> </w:t>
      </w:r>
      <w:proofErr w:type="spellStart"/>
      <w:r>
        <w:rPr>
          <w:color w:val="424242"/>
        </w:rPr>
        <w:t>Quadrivalent</w:t>
      </w:r>
      <w:proofErr w:type="spellEnd"/>
      <w:r>
        <w:rPr>
          <w:color w:val="424242"/>
        </w:rPr>
        <w:t xml:space="preserve"> vaccines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expected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confer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immunity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against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wider range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strains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so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improve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efficacy.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Continuous surveillance,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virus</w:t>
      </w:r>
      <w:r>
        <w:rPr>
          <w:color w:val="424242"/>
          <w:spacing w:val="-9"/>
        </w:rPr>
        <w:t xml:space="preserve"> </w:t>
      </w:r>
      <w:proofErr w:type="spellStart"/>
      <w:r>
        <w:rPr>
          <w:color w:val="424242"/>
        </w:rPr>
        <w:t>characterisation</w:t>
      </w:r>
      <w:proofErr w:type="spellEnd"/>
      <w:r>
        <w:rPr>
          <w:color w:val="424242"/>
        </w:rPr>
        <w:t>,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antigenic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cartography are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all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used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develop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WHO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GISRS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recommendation</w:t>
      </w:r>
    </w:p>
    <w:p w:rsidR="00811EB5" w:rsidRDefault="00C2314E">
      <w:pPr>
        <w:pStyle w:val="BodyText"/>
        <w:spacing w:line="273" w:lineRule="auto"/>
        <w:ind w:left="413" w:right="886"/>
      </w:pPr>
      <w:r>
        <w:rPr>
          <w:color w:val="424242"/>
          <w:spacing w:val="-2"/>
        </w:rPr>
        <w:t>7–8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months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advance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season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allow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time for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formulation,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production,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distribution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the vaccines</w:t>
      </w:r>
      <w:r>
        <w:rPr>
          <w:color w:val="424242"/>
          <w:spacing w:val="-8"/>
        </w:rPr>
        <w:t xml:space="preserve"> </w:t>
      </w:r>
      <w:r>
        <w:rPr>
          <w:color w:val="424242"/>
          <w:spacing w:val="-3"/>
        </w:rPr>
        <w:t>[23</w:t>
      </w:r>
      <w:proofErr w:type="gramStart"/>
      <w:r>
        <w:rPr>
          <w:color w:val="424242"/>
          <w:spacing w:val="-3"/>
        </w:rPr>
        <w:t>,24</w:t>
      </w:r>
      <w:proofErr w:type="gramEnd"/>
      <w:r>
        <w:rPr>
          <w:color w:val="424242"/>
          <w:spacing w:val="-3"/>
        </w:rPr>
        <w:t>].</w:t>
      </w:r>
    </w:p>
    <w:p w:rsidR="00811EB5" w:rsidRDefault="00811EB5">
      <w:pPr>
        <w:spacing w:before="2"/>
        <w:rPr>
          <w:rFonts w:ascii="Myriad Pro" w:eastAsia="Myriad Pro" w:hAnsi="Myriad Pro" w:cs="Myriad Pro"/>
          <w:sz w:val="16"/>
          <w:szCs w:val="16"/>
        </w:rPr>
      </w:pPr>
    </w:p>
    <w:p w:rsidR="00811EB5" w:rsidRDefault="00C2314E">
      <w:pPr>
        <w:pStyle w:val="Heading2"/>
        <w:numPr>
          <w:ilvl w:val="1"/>
          <w:numId w:val="9"/>
        </w:numPr>
        <w:tabs>
          <w:tab w:val="left" w:pos="901"/>
        </w:tabs>
        <w:ind w:left="900" w:right="765" w:hanging="487"/>
        <w:jc w:val="left"/>
      </w:pPr>
      <w:r>
        <w:rPr>
          <w:color w:val="253D90"/>
          <w:spacing w:val="-5"/>
        </w:rPr>
        <w:t xml:space="preserve">Types </w:t>
      </w:r>
      <w:r>
        <w:rPr>
          <w:color w:val="253D90"/>
        </w:rPr>
        <w:t xml:space="preserve">of </w:t>
      </w:r>
      <w:r>
        <w:rPr>
          <w:color w:val="253D90"/>
          <w:spacing w:val="-3"/>
        </w:rPr>
        <w:t>vaccine</w:t>
      </w:r>
      <w:r>
        <w:rPr>
          <w:color w:val="253D90"/>
          <w:spacing w:val="10"/>
        </w:rPr>
        <w:t xml:space="preserve"> </w:t>
      </w:r>
      <w:r>
        <w:rPr>
          <w:color w:val="253D90"/>
          <w:spacing w:val="-4"/>
        </w:rPr>
        <w:t>available</w:t>
      </w:r>
    </w:p>
    <w:p w:rsidR="00811EB5" w:rsidRDefault="00C2314E">
      <w:pPr>
        <w:pStyle w:val="BodyText"/>
        <w:spacing w:before="111" w:line="273" w:lineRule="auto"/>
        <w:ind w:left="413" w:right="765"/>
      </w:pPr>
      <w:r>
        <w:rPr>
          <w:color w:val="424242"/>
        </w:rPr>
        <w:t xml:space="preserve">There are essentially two types of seasonal influenza vaccine, </w:t>
      </w:r>
      <w:proofErr w:type="spellStart"/>
      <w:r>
        <w:rPr>
          <w:color w:val="424242"/>
        </w:rPr>
        <w:t>summarised</w:t>
      </w:r>
      <w:proofErr w:type="spellEnd"/>
      <w:r>
        <w:rPr>
          <w:color w:val="424242"/>
          <w:spacing w:val="1"/>
        </w:rPr>
        <w:t xml:space="preserve"> </w:t>
      </w:r>
      <w:r>
        <w:rPr>
          <w:color w:val="424242"/>
        </w:rPr>
        <w:t>below:</w:t>
      </w:r>
    </w:p>
    <w:p w:rsidR="00811EB5" w:rsidRDefault="00C2314E">
      <w:pPr>
        <w:pStyle w:val="ListParagraph"/>
        <w:numPr>
          <w:ilvl w:val="0"/>
          <w:numId w:val="8"/>
        </w:numPr>
        <w:tabs>
          <w:tab w:val="left" w:pos="841"/>
        </w:tabs>
        <w:spacing w:before="79" w:line="273" w:lineRule="auto"/>
        <w:ind w:left="840" w:right="1742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>Inactivated influenza vaccines</w:t>
      </w:r>
      <w:r>
        <w:rPr>
          <w:rFonts w:ascii="Myriad Pro" w:eastAsia="Myriad Pro" w:hAnsi="Myriad Pro" w:cs="Myriad Pro"/>
          <w:color w:val="424242"/>
          <w:spacing w:val="-1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(IIVs)—various presentations are</w:t>
      </w:r>
      <w:r>
        <w:rPr>
          <w:rFonts w:ascii="Myriad Pro" w:eastAsia="Myriad Pro" w:hAnsi="Myriad Pro" w:cs="Myriad Pro"/>
          <w:color w:val="424242"/>
          <w:spacing w:val="-1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available:</w:t>
      </w:r>
    </w:p>
    <w:p w:rsidR="00811EB5" w:rsidRDefault="00C2314E">
      <w:pPr>
        <w:pStyle w:val="ListParagraph"/>
        <w:numPr>
          <w:ilvl w:val="1"/>
          <w:numId w:val="8"/>
        </w:numPr>
        <w:tabs>
          <w:tab w:val="left" w:pos="1027"/>
        </w:tabs>
        <w:spacing w:line="228" w:lineRule="exact"/>
        <w:ind w:left="1026" w:right="765"/>
        <w:rPr>
          <w:rFonts w:ascii="Myriad Pro" w:eastAsia="Myriad Pro" w:hAnsi="Myriad Pro" w:cs="Myriad Pro"/>
          <w:color w:val="7C7878"/>
          <w:sz w:val="16"/>
          <w:szCs w:val="16"/>
        </w:rPr>
      </w:pPr>
      <w:r>
        <w:rPr>
          <w:rFonts w:ascii="Myriad Pro"/>
          <w:color w:val="424242"/>
          <w:sz w:val="19"/>
        </w:rPr>
        <w:t>Administered by the intramuscular</w:t>
      </w:r>
      <w:r>
        <w:rPr>
          <w:rFonts w:ascii="Myriad Pro"/>
          <w:color w:val="424242"/>
          <w:spacing w:val="-17"/>
          <w:sz w:val="19"/>
        </w:rPr>
        <w:t xml:space="preserve"> </w:t>
      </w:r>
      <w:r>
        <w:rPr>
          <w:rFonts w:ascii="Myriad Pro"/>
          <w:color w:val="424242"/>
          <w:sz w:val="19"/>
        </w:rPr>
        <w:t>route.</w:t>
      </w:r>
    </w:p>
    <w:p w:rsidR="00811EB5" w:rsidRDefault="00C2314E">
      <w:pPr>
        <w:pStyle w:val="ListParagraph"/>
        <w:numPr>
          <w:ilvl w:val="1"/>
          <w:numId w:val="8"/>
        </w:numPr>
        <w:tabs>
          <w:tab w:val="left" w:pos="1027"/>
        </w:tabs>
        <w:spacing w:before="31" w:line="273" w:lineRule="auto"/>
        <w:ind w:left="1026" w:right="1133"/>
        <w:rPr>
          <w:rFonts w:ascii="Myriad Pro" w:eastAsia="Myriad Pro" w:hAnsi="Myriad Pro" w:cs="Myriad Pro"/>
          <w:color w:val="7C7878"/>
          <w:sz w:val="16"/>
          <w:szCs w:val="16"/>
        </w:rPr>
      </w:pPr>
      <w:r>
        <w:rPr>
          <w:rFonts w:ascii="Myriad Pro"/>
          <w:color w:val="424242"/>
          <w:sz w:val="19"/>
        </w:rPr>
        <w:t>Administered by the intradermal route (adults</w:t>
      </w:r>
      <w:r>
        <w:rPr>
          <w:rFonts w:ascii="Myriad Pro"/>
          <w:color w:val="424242"/>
          <w:spacing w:val="-15"/>
          <w:sz w:val="19"/>
        </w:rPr>
        <w:t xml:space="preserve"> </w:t>
      </w:r>
      <w:r>
        <w:rPr>
          <w:rFonts w:ascii="Myriad Pro"/>
          <w:color w:val="424242"/>
          <w:sz w:val="19"/>
        </w:rPr>
        <w:t>and elderly).</w:t>
      </w:r>
    </w:p>
    <w:p w:rsidR="00811EB5" w:rsidRDefault="00C2314E">
      <w:pPr>
        <w:pStyle w:val="ListParagraph"/>
        <w:numPr>
          <w:ilvl w:val="0"/>
          <w:numId w:val="8"/>
        </w:numPr>
        <w:tabs>
          <w:tab w:val="left" w:pos="841"/>
        </w:tabs>
        <w:spacing w:line="273" w:lineRule="auto"/>
        <w:ind w:left="840" w:right="992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>Live attenuated influenza vaccine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administered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intranasally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(licensed for </w:t>
      </w:r>
      <w:r>
        <w:rPr>
          <w:rFonts w:ascii="Myriad Pro" w:eastAsia="Myriad Pro" w:hAnsi="Myriad Pro" w:cs="Myriad Pro"/>
          <w:color w:val="424242"/>
          <w:spacing w:val="-8"/>
          <w:sz w:val="19"/>
          <w:szCs w:val="19"/>
        </w:rPr>
        <w:t xml:space="preserve">2–17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years of age, inclusive,</w:t>
      </w:r>
      <w:r>
        <w:rPr>
          <w:rFonts w:ascii="Myriad Pro" w:eastAsia="Myriad Pro" w:hAnsi="Myriad Pro" w:cs="Myriad Pro"/>
          <w:color w:val="424242"/>
          <w:spacing w:val="-10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in the UK) (available mainly in the</w:t>
      </w:r>
      <w:r>
        <w:rPr>
          <w:rFonts w:ascii="Myriad Pro" w:eastAsia="Myriad Pro" w:hAnsi="Myriad Pro" w:cs="Myriad Pro"/>
          <w:color w:val="424242"/>
          <w:spacing w:val="-9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UK).</w:t>
      </w:r>
    </w:p>
    <w:p w:rsidR="00811EB5" w:rsidRDefault="00C2314E">
      <w:pPr>
        <w:pStyle w:val="BodyText"/>
        <w:spacing w:before="101" w:line="273" w:lineRule="auto"/>
        <w:ind w:left="413" w:right="765"/>
      </w:pPr>
      <w:r>
        <w:rPr>
          <w:color w:val="424242"/>
        </w:rPr>
        <w:t>Inactivated influenza vaccines contain either three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(trivalent— intramuscular and intradermal routes) or four</w:t>
      </w:r>
      <w:r>
        <w:rPr>
          <w:color w:val="424242"/>
          <w:spacing w:val="-24"/>
        </w:rPr>
        <w:t xml:space="preserve"> </w:t>
      </w:r>
      <w:r>
        <w:rPr>
          <w:color w:val="424242"/>
        </w:rPr>
        <w:t>(</w:t>
      </w:r>
      <w:proofErr w:type="spellStart"/>
      <w:r>
        <w:rPr>
          <w:color w:val="424242"/>
        </w:rPr>
        <w:t>quadrivalent</w:t>
      </w:r>
      <w:proofErr w:type="spellEnd"/>
      <w:r>
        <w:rPr>
          <w:color w:val="424242"/>
        </w:rPr>
        <w:t>— intramuscular route) influenza virus strains (see Section</w:t>
      </w:r>
      <w:r>
        <w:rPr>
          <w:color w:val="424242"/>
          <w:spacing w:val="-8"/>
        </w:rPr>
        <w:t xml:space="preserve"> </w:t>
      </w:r>
      <w:r>
        <w:rPr>
          <w:color w:val="424242"/>
          <w:spacing w:val="-6"/>
        </w:rPr>
        <w:t>4.1),</w:t>
      </w:r>
      <w:r>
        <w:rPr>
          <w:color w:val="424242"/>
        </w:rPr>
        <w:t xml:space="preserve"> while the live attenuated vaccine is</w:t>
      </w:r>
      <w:r>
        <w:rPr>
          <w:color w:val="424242"/>
          <w:spacing w:val="-13"/>
        </w:rPr>
        <w:t xml:space="preserve"> </w:t>
      </w:r>
      <w:proofErr w:type="spellStart"/>
      <w:r>
        <w:rPr>
          <w:color w:val="424242"/>
        </w:rPr>
        <w:t>quadrivalent</w:t>
      </w:r>
      <w:proofErr w:type="spellEnd"/>
      <w:r>
        <w:rPr>
          <w:color w:val="424242"/>
        </w:rPr>
        <w:t>.</w:t>
      </w:r>
    </w:p>
    <w:p w:rsidR="00811EB5" w:rsidRDefault="00C2314E">
      <w:pPr>
        <w:pStyle w:val="BodyText"/>
        <w:spacing w:before="101" w:line="273" w:lineRule="auto"/>
        <w:ind w:left="413" w:right="687"/>
      </w:pPr>
      <w:r>
        <w:rPr>
          <w:color w:val="424242"/>
        </w:rPr>
        <w:t xml:space="preserve">The vaccines available in the UK </w:t>
      </w:r>
      <w:r>
        <w:rPr>
          <w:color w:val="424242"/>
          <w:spacing w:val="-6"/>
        </w:rPr>
        <w:t xml:space="preserve">(2015–2016 </w:t>
      </w:r>
      <w:proofErr w:type="gramStart"/>
      <w:r>
        <w:rPr>
          <w:color w:val="424242"/>
        </w:rPr>
        <w:t>season</w:t>
      </w:r>
      <w:proofErr w:type="gramEnd"/>
      <w:r>
        <w:rPr>
          <w:color w:val="424242"/>
        </w:rPr>
        <w:t>)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 xml:space="preserve">are presented in </w:t>
      </w:r>
      <w:r>
        <w:rPr>
          <w:color w:val="424242"/>
          <w:spacing w:val="-3"/>
        </w:rPr>
        <w:t xml:space="preserve">Table </w:t>
      </w:r>
      <w:r>
        <w:rPr>
          <w:color w:val="424242"/>
          <w:spacing w:val="-5"/>
        </w:rPr>
        <w:t xml:space="preserve">1. </w:t>
      </w:r>
      <w:r>
        <w:rPr>
          <w:color w:val="424242"/>
        </w:rPr>
        <w:t>Note that each country will need to</w:t>
      </w:r>
      <w:r>
        <w:rPr>
          <w:color w:val="424242"/>
          <w:spacing w:val="9"/>
        </w:rPr>
        <w:t xml:space="preserve"> </w:t>
      </w:r>
      <w:r>
        <w:rPr>
          <w:color w:val="424242"/>
        </w:rPr>
        <w:t>check local authority recommendations and indications for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 vaccines that are available to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them.</w:t>
      </w:r>
    </w:p>
    <w:p w:rsidR="00811EB5" w:rsidRDefault="00811EB5">
      <w:pPr>
        <w:spacing w:before="10"/>
        <w:rPr>
          <w:rFonts w:ascii="Myriad Pro" w:eastAsia="Myriad Pro" w:hAnsi="Myriad Pro" w:cs="Myriad Pro"/>
          <w:sz w:val="17"/>
          <w:szCs w:val="17"/>
        </w:rPr>
      </w:pPr>
    </w:p>
    <w:p w:rsidR="00811EB5" w:rsidRDefault="00C2314E">
      <w:pPr>
        <w:pStyle w:val="Heading2"/>
        <w:numPr>
          <w:ilvl w:val="1"/>
          <w:numId w:val="9"/>
        </w:numPr>
        <w:tabs>
          <w:tab w:val="left" w:pos="901"/>
        </w:tabs>
        <w:ind w:left="900" w:right="765" w:hanging="487"/>
        <w:jc w:val="left"/>
      </w:pPr>
      <w:r>
        <w:rPr>
          <w:color w:val="253D90"/>
          <w:spacing w:val="-4"/>
        </w:rPr>
        <w:t>Contraindications</w:t>
      </w:r>
    </w:p>
    <w:p w:rsidR="00811EB5" w:rsidRDefault="00C2314E">
      <w:pPr>
        <w:pStyle w:val="BodyText"/>
        <w:spacing w:before="108" w:line="273" w:lineRule="auto"/>
        <w:ind w:left="413" w:right="687"/>
      </w:pPr>
      <w:r>
        <w:rPr>
          <w:color w:val="424242"/>
        </w:rPr>
        <w:t>For all vaccines</w:t>
      </w:r>
      <w:r>
        <w:rPr>
          <w:color w:val="424242"/>
          <w:position w:val="6"/>
          <w:sz w:val="13"/>
        </w:rPr>
        <w:t xml:space="preserve">a </w:t>
      </w:r>
      <w:r>
        <w:rPr>
          <w:color w:val="424242"/>
        </w:rPr>
        <w:t>(excluding the live attenuated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intranasal influenza vaccine [LAIV] [nasal spray], which is mainly used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in the UK: see Appendix 1 for LAIV contraindications), please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note the following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contraindications:</w:t>
      </w:r>
    </w:p>
    <w:p w:rsidR="00811EB5" w:rsidRDefault="00C2314E">
      <w:pPr>
        <w:pStyle w:val="ListParagraph"/>
        <w:numPr>
          <w:ilvl w:val="0"/>
          <w:numId w:val="8"/>
        </w:numPr>
        <w:tabs>
          <w:tab w:val="left" w:pos="841"/>
        </w:tabs>
        <w:spacing w:before="139" w:line="273" w:lineRule="auto"/>
        <w:ind w:left="840" w:right="101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>Severe egg allergy (only for egg-containing</w:t>
      </w:r>
      <w:r>
        <w:rPr>
          <w:rFonts w:ascii="Myriad Pro" w:eastAsia="Myriad Pro" w:hAnsi="Myriad Pro" w:cs="Myriad Pro"/>
          <w:color w:val="424242"/>
          <w:spacing w:val="-15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vaccines). Note that vaccines that contain only low levels or</w:t>
      </w:r>
      <w:r>
        <w:rPr>
          <w:rFonts w:ascii="Myriad Pro" w:eastAsia="Myriad Pro" w:hAnsi="Myriad Pro" w:cs="Myriad Pro"/>
          <w:color w:val="424242"/>
          <w:spacing w:val="-1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no egg protein (with an ovalbumin content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&lt;0.12</w:t>
      </w:r>
      <w:r>
        <w:rPr>
          <w:rFonts w:ascii="Myriad Pro" w:eastAsia="Myriad Pro" w:hAnsi="Myriad Pro" w:cs="Myriad Pro"/>
          <w:color w:val="424242"/>
          <w:spacing w:val="-1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µg/mL, i.e., &lt;0.06 µg for a 0.5 mL dose) may be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administered to individuals with mild to moderate sensitivity to</w:t>
      </w:r>
      <w:r>
        <w:rPr>
          <w:rFonts w:ascii="Myriad Pro" w:eastAsia="Myriad Pro" w:hAnsi="Myriad Pro" w:cs="Myriad Pro"/>
          <w:color w:val="424242"/>
          <w:spacing w:val="-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egg protein at the discretion of the physician following</w:t>
      </w:r>
      <w:r>
        <w:rPr>
          <w:rFonts w:ascii="Myriad Pro" w:eastAsia="Myriad Pro" w:hAnsi="Myriad Pro" w:cs="Myriad Pro"/>
          <w:color w:val="424242"/>
          <w:spacing w:val="-1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a risk–benefit assessment (see Section 4.4.3 and</w:t>
      </w:r>
      <w:r>
        <w:rPr>
          <w:rFonts w:ascii="Myriad Pro" w:eastAsia="Myriad Pro" w:hAnsi="Myriad Pro" w:cs="Myriad Pro"/>
          <w:color w:val="424242"/>
          <w:spacing w:val="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Section</w:t>
      </w:r>
    </w:p>
    <w:p w:rsidR="00811EB5" w:rsidRDefault="00C2314E">
      <w:pPr>
        <w:pStyle w:val="BodyText"/>
        <w:spacing w:line="273" w:lineRule="auto"/>
        <w:ind w:left="840" w:right="687"/>
      </w:pPr>
      <w:r>
        <w:rPr>
          <w:color w:val="424242"/>
        </w:rPr>
        <w:t>4.2). Patients with severe allergy should ideally be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 xml:space="preserve">referred to specialist </w:t>
      </w:r>
      <w:proofErr w:type="spellStart"/>
      <w:r>
        <w:rPr>
          <w:color w:val="424242"/>
        </w:rPr>
        <w:t>centres</w:t>
      </w:r>
      <w:proofErr w:type="spellEnd"/>
      <w:r>
        <w:rPr>
          <w:color w:val="424242"/>
        </w:rPr>
        <w:t xml:space="preserve"> for vaccination in accordance</w:t>
      </w:r>
      <w:r>
        <w:rPr>
          <w:color w:val="424242"/>
          <w:spacing w:val="-23"/>
        </w:rPr>
        <w:t xml:space="preserve"> </w:t>
      </w:r>
      <w:r>
        <w:rPr>
          <w:color w:val="424242"/>
        </w:rPr>
        <w:t>with</w:t>
      </w:r>
    </w:p>
    <w:p w:rsidR="00811EB5" w:rsidRDefault="00811EB5">
      <w:pPr>
        <w:spacing w:before="5"/>
        <w:rPr>
          <w:rFonts w:ascii="Myriad Pro" w:eastAsia="Myriad Pro" w:hAnsi="Myriad Pro" w:cs="Myriad Pro"/>
          <w:sz w:val="27"/>
          <w:szCs w:val="27"/>
        </w:rPr>
      </w:pPr>
    </w:p>
    <w:p w:rsidR="00811EB5" w:rsidRDefault="006D6BDF">
      <w:pPr>
        <w:spacing w:line="20" w:lineRule="exact"/>
        <w:ind w:left="408"/>
        <w:rPr>
          <w:rFonts w:ascii="Myriad Pro" w:eastAsia="Myriad Pro" w:hAnsi="Myriad Pro" w:cs="Myriad Pro"/>
          <w:sz w:val="2"/>
          <w:szCs w:val="2"/>
        </w:rPr>
      </w:pPr>
      <w:r>
        <w:rPr>
          <w:rFonts w:ascii="Myriad Pro" w:eastAsia="Myriad Pro" w:hAnsi="Myriad Pro" w:cs="Myriad Pro"/>
          <w:sz w:val="2"/>
          <w:szCs w:val="2"/>
        </w:rPr>
      </w:r>
      <w:r>
        <w:rPr>
          <w:rFonts w:ascii="Myriad Pro" w:eastAsia="Myriad Pro" w:hAnsi="Myriad Pro" w:cs="Myriad Pro"/>
          <w:sz w:val="2"/>
          <w:szCs w:val="2"/>
        </w:rPr>
        <w:pict>
          <v:group id="_x0000_s1057" style="width:72.6pt;height:.5pt;mso-position-horizontal-relative:char;mso-position-vertical-relative:line" coordsize="1452,10">
            <v:group id="_x0000_s1058" style="position:absolute;left:5;top:5;width:1442;height:2" coordorigin="5,5" coordsize="1442,2">
              <v:shape id="_x0000_s1059" style="position:absolute;left:5;top:5;width:1442;height:2" coordorigin="5,5" coordsize="1442,0" path="m5,5r1442,e" filled="f" strokecolor="#424242" strokeweight=".5pt">
                <v:path arrowok="t"/>
              </v:shape>
            </v:group>
            <w10:wrap type="none"/>
            <w10:anchorlock/>
          </v:group>
        </w:pict>
      </w:r>
    </w:p>
    <w:p w:rsidR="00811EB5" w:rsidRDefault="00C2314E">
      <w:pPr>
        <w:spacing w:line="256" w:lineRule="auto"/>
        <w:ind w:left="413" w:right="886"/>
        <w:rPr>
          <w:rFonts w:ascii="Myriad Pro" w:eastAsia="Myriad Pro" w:hAnsi="Myriad Pro" w:cs="Myriad Pro"/>
          <w:sz w:val="17"/>
          <w:szCs w:val="17"/>
        </w:rPr>
      </w:pPr>
      <w:proofErr w:type="gramStart"/>
      <w:r>
        <w:rPr>
          <w:rFonts w:ascii="Myriad Pro" w:eastAsia="Myriad Pro" w:hAnsi="Myriad Pro" w:cs="Myriad Pro"/>
          <w:color w:val="424242"/>
          <w:position w:val="6"/>
          <w:sz w:val="12"/>
          <w:szCs w:val="12"/>
        </w:rPr>
        <w:t>a</w:t>
      </w:r>
      <w:r>
        <w:rPr>
          <w:rFonts w:ascii="Myriad Pro" w:eastAsia="Myriad Pro" w:hAnsi="Myriad Pro" w:cs="Myriad Pro"/>
          <w:color w:val="424242"/>
          <w:sz w:val="17"/>
          <w:szCs w:val="17"/>
        </w:rPr>
        <w:t>Note</w:t>
      </w:r>
      <w:proofErr w:type="gramEnd"/>
      <w:r>
        <w:rPr>
          <w:rFonts w:ascii="Myriad Pro" w:eastAsia="Myriad Pro" w:hAnsi="Myriad Pro" w:cs="Myriad Pro"/>
          <w:color w:val="424242"/>
          <w:sz w:val="17"/>
          <w:szCs w:val="17"/>
        </w:rPr>
        <w:t xml:space="preserve"> also the following </w:t>
      </w:r>
      <w:r>
        <w:rPr>
          <w:rFonts w:ascii="Myriad Pro" w:eastAsia="Myriad Pro" w:hAnsi="Myriad Pro" w:cs="Myriad Pro"/>
          <w:i/>
          <w:color w:val="424242"/>
          <w:sz w:val="17"/>
          <w:szCs w:val="17"/>
        </w:rPr>
        <w:t xml:space="preserve">precautions </w:t>
      </w:r>
      <w:r>
        <w:rPr>
          <w:rFonts w:ascii="Myriad Pro" w:eastAsia="Myriad Pro" w:hAnsi="Myriad Pro" w:cs="Myriad Pro"/>
          <w:color w:val="424242"/>
          <w:sz w:val="17"/>
          <w:szCs w:val="17"/>
        </w:rPr>
        <w:t>to vaccination: moderate to</w:t>
      </w:r>
      <w:r>
        <w:rPr>
          <w:rFonts w:ascii="Myriad Pro" w:eastAsia="Myriad Pro" w:hAnsi="Myriad Pro" w:cs="Myriad Pro"/>
          <w:color w:val="424242"/>
          <w:spacing w:val="-28"/>
          <w:sz w:val="17"/>
          <w:szCs w:val="17"/>
        </w:rPr>
        <w:t xml:space="preserve"> </w:t>
      </w:r>
      <w:r>
        <w:rPr>
          <w:rFonts w:ascii="Myriad Pro" w:eastAsia="Myriad Pro" w:hAnsi="Myriad Pro" w:cs="Myriad Pro"/>
          <w:color w:val="424242"/>
          <w:sz w:val="17"/>
          <w:szCs w:val="17"/>
        </w:rPr>
        <w:t>severe</w:t>
      </w:r>
      <w:r>
        <w:rPr>
          <w:rFonts w:ascii="Myriad Pro" w:eastAsia="Myriad Pro" w:hAnsi="Myriad Pro" w:cs="Myriad Pro"/>
          <w:color w:val="424242"/>
          <w:spacing w:val="2"/>
          <w:sz w:val="17"/>
          <w:szCs w:val="17"/>
        </w:rPr>
        <w:t xml:space="preserve"> </w:t>
      </w:r>
      <w:r>
        <w:rPr>
          <w:rFonts w:ascii="Myriad Pro" w:eastAsia="Myriad Pro" w:hAnsi="Myriad Pro" w:cs="Myriad Pro"/>
          <w:color w:val="424242"/>
          <w:sz w:val="17"/>
          <w:szCs w:val="17"/>
        </w:rPr>
        <w:t>illness</w:t>
      </w:r>
      <w:r>
        <w:rPr>
          <w:rFonts w:ascii="Myriad Pro" w:eastAsia="Myriad Pro" w:hAnsi="Myriad Pro" w:cs="Myriad Pro"/>
          <w:color w:val="424242"/>
          <w:spacing w:val="2"/>
          <w:sz w:val="17"/>
          <w:szCs w:val="17"/>
        </w:rPr>
        <w:t xml:space="preserve"> </w:t>
      </w:r>
      <w:r>
        <w:rPr>
          <w:rFonts w:ascii="Myriad Pro" w:eastAsia="Myriad Pro" w:hAnsi="Myriad Pro" w:cs="Myriad Pro"/>
          <w:color w:val="424242"/>
          <w:sz w:val="17"/>
          <w:szCs w:val="17"/>
        </w:rPr>
        <w:t>with</w:t>
      </w:r>
      <w:r>
        <w:rPr>
          <w:rFonts w:ascii="Myriad Pro" w:eastAsia="Myriad Pro" w:hAnsi="Myriad Pro" w:cs="Myriad Pro"/>
          <w:color w:val="424242"/>
          <w:spacing w:val="2"/>
          <w:sz w:val="17"/>
          <w:szCs w:val="17"/>
        </w:rPr>
        <w:t xml:space="preserve"> </w:t>
      </w:r>
      <w:r>
        <w:rPr>
          <w:rFonts w:ascii="Myriad Pro" w:eastAsia="Myriad Pro" w:hAnsi="Myriad Pro" w:cs="Myriad Pro"/>
          <w:color w:val="424242"/>
          <w:sz w:val="17"/>
          <w:szCs w:val="17"/>
        </w:rPr>
        <w:t>or</w:t>
      </w:r>
      <w:r>
        <w:rPr>
          <w:rFonts w:ascii="Myriad Pro" w:eastAsia="Myriad Pro" w:hAnsi="Myriad Pro" w:cs="Myriad Pro"/>
          <w:color w:val="424242"/>
          <w:spacing w:val="2"/>
          <w:sz w:val="17"/>
          <w:szCs w:val="17"/>
        </w:rPr>
        <w:t xml:space="preserve"> </w:t>
      </w:r>
      <w:r>
        <w:rPr>
          <w:rFonts w:ascii="Myriad Pro" w:eastAsia="Myriad Pro" w:hAnsi="Myriad Pro" w:cs="Myriad Pro"/>
          <w:color w:val="424242"/>
          <w:sz w:val="17"/>
          <w:szCs w:val="17"/>
        </w:rPr>
        <w:t>without</w:t>
      </w:r>
      <w:r>
        <w:rPr>
          <w:rFonts w:ascii="Myriad Pro" w:eastAsia="Myriad Pro" w:hAnsi="Myriad Pro" w:cs="Myriad Pro"/>
          <w:color w:val="424242"/>
          <w:spacing w:val="2"/>
          <w:sz w:val="17"/>
          <w:szCs w:val="17"/>
        </w:rPr>
        <w:t xml:space="preserve"> </w:t>
      </w:r>
      <w:r>
        <w:rPr>
          <w:rFonts w:ascii="Myriad Pro" w:eastAsia="Myriad Pro" w:hAnsi="Myriad Pro" w:cs="Myriad Pro"/>
          <w:color w:val="424242"/>
          <w:sz w:val="17"/>
          <w:szCs w:val="17"/>
        </w:rPr>
        <w:t>fever,</w:t>
      </w:r>
      <w:r>
        <w:rPr>
          <w:rFonts w:ascii="Myriad Pro" w:eastAsia="Myriad Pro" w:hAnsi="Myriad Pro" w:cs="Myriad Pro"/>
          <w:color w:val="424242"/>
          <w:spacing w:val="2"/>
          <w:sz w:val="17"/>
          <w:szCs w:val="17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7"/>
          <w:szCs w:val="17"/>
        </w:rPr>
        <w:t>Guillain</w:t>
      </w:r>
      <w:proofErr w:type="spellEnd"/>
      <w:r>
        <w:rPr>
          <w:rFonts w:ascii="Myriad Pro" w:eastAsia="Myriad Pro" w:hAnsi="Myriad Pro" w:cs="Myriad Pro"/>
          <w:color w:val="424242"/>
          <w:sz w:val="17"/>
          <w:szCs w:val="17"/>
        </w:rPr>
        <w:t>–</w:t>
      </w:r>
      <w:proofErr w:type="spellStart"/>
      <w:r>
        <w:rPr>
          <w:rFonts w:ascii="Myriad Pro" w:eastAsia="Myriad Pro" w:hAnsi="Myriad Pro" w:cs="Myriad Pro"/>
          <w:color w:val="424242"/>
          <w:sz w:val="17"/>
          <w:szCs w:val="17"/>
        </w:rPr>
        <w:t>Barré</w:t>
      </w:r>
      <w:proofErr w:type="spellEnd"/>
      <w:r>
        <w:rPr>
          <w:rFonts w:ascii="Myriad Pro" w:eastAsia="Myriad Pro" w:hAnsi="Myriad Pro" w:cs="Myriad Pro"/>
          <w:color w:val="424242"/>
          <w:spacing w:val="2"/>
          <w:sz w:val="17"/>
          <w:szCs w:val="17"/>
        </w:rPr>
        <w:t xml:space="preserve"> </w:t>
      </w:r>
      <w:r>
        <w:rPr>
          <w:rFonts w:ascii="Myriad Pro" w:eastAsia="Myriad Pro" w:hAnsi="Myriad Pro" w:cs="Myriad Pro"/>
          <w:color w:val="424242"/>
          <w:sz w:val="17"/>
          <w:szCs w:val="17"/>
        </w:rPr>
        <w:t>syndrome</w:t>
      </w:r>
      <w:r>
        <w:rPr>
          <w:rFonts w:ascii="Myriad Pro" w:eastAsia="Myriad Pro" w:hAnsi="Myriad Pro" w:cs="Myriad Pro"/>
          <w:color w:val="424242"/>
          <w:spacing w:val="2"/>
          <w:sz w:val="17"/>
          <w:szCs w:val="17"/>
        </w:rPr>
        <w:t xml:space="preserve"> </w:t>
      </w:r>
      <w:r>
        <w:rPr>
          <w:rFonts w:ascii="Myriad Pro" w:eastAsia="Myriad Pro" w:hAnsi="Myriad Pro" w:cs="Myriad Pro"/>
          <w:color w:val="424242"/>
          <w:sz w:val="17"/>
          <w:szCs w:val="17"/>
        </w:rPr>
        <w:t>within</w:t>
      </w:r>
      <w:r>
        <w:rPr>
          <w:rFonts w:ascii="Myriad Pro" w:eastAsia="Myriad Pro" w:hAnsi="Myriad Pro" w:cs="Myriad Pro"/>
          <w:color w:val="424242"/>
          <w:spacing w:val="-34"/>
          <w:sz w:val="17"/>
          <w:szCs w:val="17"/>
        </w:rPr>
        <w:t xml:space="preserve"> </w:t>
      </w:r>
      <w:r>
        <w:rPr>
          <w:rFonts w:ascii="Myriad Pro" w:eastAsia="Myriad Pro" w:hAnsi="Myriad Pro" w:cs="Myriad Pro"/>
          <w:color w:val="424242"/>
          <w:sz w:val="17"/>
          <w:szCs w:val="17"/>
        </w:rPr>
        <w:t>6 weeks prior to</w:t>
      </w:r>
      <w:r>
        <w:rPr>
          <w:rFonts w:ascii="Myriad Pro" w:eastAsia="Myriad Pro" w:hAnsi="Myriad Pro" w:cs="Myriad Pro"/>
          <w:color w:val="424242"/>
          <w:spacing w:val="14"/>
          <w:sz w:val="17"/>
          <w:szCs w:val="17"/>
        </w:rPr>
        <w:t xml:space="preserve"> </w:t>
      </w:r>
      <w:r>
        <w:rPr>
          <w:rFonts w:ascii="Myriad Pro" w:eastAsia="Myriad Pro" w:hAnsi="Myriad Pro" w:cs="Myriad Pro"/>
          <w:color w:val="424242"/>
          <w:sz w:val="17"/>
          <w:szCs w:val="17"/>
        </w:rPr>
        <w:t>vaccination.</w:t>
      </w:r>
    </w:p>
    <w:p w:rsidR="00811EB5" w:rsidRDefault="00811EB5">
      <w:pPr>
        <w:spacing w:line="256" w:lineRule="auto"/>
        <w:rPr>
          <w:rFonts w:ascii="Myriad Pro" w:eastAsia="Myriad Pro" w:hAnsi="Myriad Pro" w:cs="Myriad Pro"/>
          <w:sz w:val="17"/>
          <w:szCs w:val="17"/>
        </w:rPr>
        <w:sectPr w:rsidR="00811EB5">
          <w:type w:val="continuous"/>
          <w:pgSz w:w="11910" w:h="16840"/>
          <w:pgMar w:top="0" w:right="0" w:bottom="960" w:left="0" w:header="720" w:footer="720" w:gutter="0"/>
          <w:cols w:num="2" w:space="720" w:equalWidth="0">
            <w:col w:w="5726" w:space="40"/>
            <w:col w:w="6144"/>
          </w:cols>
        </w:sectPr>
      </w:pPr>
    </w:p>
    <w:p w:rsidR="00811EB5" w:rsidRDefault="00811EB5">
      <w:pPr>
        <w:rPr>
          <w:rFonts w:ascii="Myriad Pro" w:eastAsia="Myriad Pro" w:hAnsi="Myriad Pro" w:cs="Myriad Pro"/>
          <w:sz w:val="20"/>
          <w:szCs w:val="20"/>
        </w:rPr>
      </w:pPr>
    </w:p>
    <w:p w:rsidR="00811EB5" w:rsidRDefault="00811EB5">
      <w:pPr>
        <w:spacing w:before="4"/>
        <w:rPr>
          <w:rFonts w:ascii="Myriad Pro" w:eastAsia="Myriad Pro" w:hAnsi="Myriad Pro" w:cs="Myriad Pro"/>
          <w:sz w:val="15"/>
          <w:szCs w:val="15"/>
        </w:rPr>
      </w:pPr>
    </w:p>
    <w:tbl>
      <w:tblPr>
        <w:tblW w:w="0" w:type="auto"/>
        <w:tblInd w:w="6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293"/>
        <w:gridCol w:w="1342"/>
        <w:gridCol w:w="1746"/>
        <w:gridCol w:w="824"/>
        <w:gridCol w:w="763"/>
        <w:gridCol w:w="709"/>
        <w:gridCol w:w="705"/>
        <w:gridCol w:w="678"/>
        <w:gridCol w:w="955"/>
      </w:tblGrid>
      <w:tr w:rsidR="00F679B3" w:rsidTr="00F679B3">
        <w:trPr>
          <w:trHeight w:hRule="exact" w:val="961"/>
        </w:trPr>
        <w:tc>
          <w:tcPr>
            <w:tcW w:w="1547" w:type="dxa"/>
            <w:tcBorders>
              <w:top w:val="single" w:sz="4" w:space="0" w:color="253D90"/>
              <w:left w:val="single" w:sz="4" w:space="0" w:color="253D90"/>
              <w:bottom w:val="nil"/>
              <w:right w:val="nil"/>
            </w:tcBorders>
          </w:tcPr>
          <w:p w:rsidR="00F679B3" w:rsidRDefault="00F679B3">
            <w:pPr>
              <w:pStyle w:val="TableParagraph"/>
              <w:spacing w:before="3"/>
              <w:rPr>
                <w:rFonts w:ascii="Myriad Pro" w:eastAsia="Myriad Pro" w:hAnsi="Myriad Pro" w:cs="Myriad Pro"/>
                <w:sz w:val="16"/>
                <w:szCs w:val="16"/>
              </w:rPr>
            </w:pPr>
          </w:p>
          <w:p w:rsidR="00F679B3" w:rsidRDefault="00F679B3">
            <w:pPr>
              <w:pStyle w:val="TableParagraph"/>
              <w:ind w:left="239"/>
              <w:rPr>
                <w:rFonts w:ascii="Myriad Pro Light" w:eastAsia="Myriad Pro Light" w:hAnsi="Myriad Pro Light" w:cs="Myriad Pro Light"/>
                <w:sz w:val="20"/>
                <w:szCs w:val="20"/>
              </w:rPr>
            </w:pPr>
            <w:r>
              <w:rPr>
                <w:rFonts w:ascii="Myriad Pro Light"/>
                <w:b/>
                <w:color w:val="253D90"/>
                <w:spacing w:val="-3"/>
                <w:sz w:val="20"/>
              </w:rPr>
              <w:t xml:space="preserve">Table </w:t>
            </w:r>
            <w:r>
              <w:rPr>
                <w:rFonts w:ascii="Myriad Pro Light"/>
                <w:b/>
                <w:color w:val="253D90"/>
                <w:spacing w:val="-5"/>
                <w:sz w:val="20"/>
              </w:rPr>
              <w:t xml:space="preserve">1.    </w:t>
            </w:r>
            <w:r>
              <w:rPr>
                <w:rFonts w:ascii="Myriad Pro Light"/>
                <w:b/>
                <w:color w:val="253D90"/>
                <w:spacing w:val="21"/>
                <w:sz w:val="20"/>
              </w:rPr>
              <w:t xml:space="preserve"> </w:t>
            </w:r>
            <w:r>
              <w:rPr>
                <w:rFonts w:ascii="Myriad Pro Light"/>
                <w:b/>
                <w:color w:val="253D90"/>
                <w:spacing w:val="-3"/>
                <w:sz w:val="20"/>
              </w:rPr>
              <w:t>Type</w:t>
            </w:r>
          </w:p>
          <w:p w:rsidR="00F679B3" w:rsidRDefault="00F679B3">
            <w:pPr>
              <w:pStyle w:val="TableParagraph"/>
              <w:spacing w:before="9"/>
              <w:rPr>
                <w:rFonts w:ascii="Myriad Pro" w:eastAsia="Myriad Pro" w:hAnsi="Myriad Pro" w:cs="Myriad Pro"/>
                <w:sz w:val="20"/>
                <w:szCs w:val="20"/>
              </w:rPr>
            </w:pPr>
          </w:p>
          <w:p w:rsidR="00F679B3" w:rsidRDefault="00F679B3">
            <w:pPr>
              <w:pStyle w:val="TableParagraph"/>
              <w:ind w:left="319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b/>
                <w:color w:val="424242"/>
                <w:sz w:val="19"/>
              </w:rPr>
              <w:t>Vaccine</w:t>
            </w:r>
            <w:r>
              <w:rPr>
                <w:rFonts w:ascii="Myriad Pro"/>
                <w:b/>
                <w:color w:val="424242"/>
                <w:spacing w:val="3"/>
                <w:sz w:val="19"/>
              </w:rPr>
              <w:t xml:space="preserve"> </w:t>
            </w:r>
            <w:r>
              <w:rPr>
                <w:rFonts w:ascii="Myriad Pro"/>
                <w:b/>
                <w:color w:val="424242"/>
                <w:sz w:val="19"/>
              </w:rPr>
              <w:t>type</w:t>
            </w:r>
          </w:p>
        </w:tc>
        <w:tc>
          <w:tcPr>
            <w:tcW w:w="1293" w:type="dxa"/>
            <w:vMerge w:val="restart"/>
            <w:tcBorders>
              <w:top w:val="single" w:sz="4" w:space="0" w:color="253D90"/>
              <w:left w:val="nil"/>
              <w:right w:val="nil"/>
            </w:tcBorders>
          </w:tcPr>
          <w:p w:rsidR="00F679B3" w:rsidRDefault="00F679B3">
            <w:pPr>
              <w:pStyle w:val="TableParagraph"/>
              <w:spacing w:before="3"/>
              <w:rPr>
                <w:rFonts w:ascii="Myriad Pro" w:eastAsia="Myriad Pro" w:hAnsi="Myriad Pro" w:cs="Myriad Pro"/>
                <w:sz w:val="16"/>
                <w:szCs w:val="16"/>
              </w:rPr>
            </w:pPr>
          </w:p>
          <w:p w:rsidR="00F679B3" w:rsidRDefault="00F679B3">
            <w:pPr>
              <w:pStyle w:val="TableParagraph"/>
              <w:ind w:left="-31"/>
              <w:rPr>
                <w:rFonts w:ascii="Myriad Pro Light" w:eastAsia="Myriad Pro Light" w:hAnsi="Myriad Pro Light" w:cs="Myriad Pro Light"/>
                <w:sz w:val="20"/>
                <w:szCs w:val="20"/>
              </w:rPr>
            </w:pPr>
            <w:r>
              <w:rPr>
                <w:rFonts w:ascii="Myriad Pro Light"/>
                <w:b/>
                <w:color w:val="253D90"/>
                <w:sz w:val="20"/>
              </w:rPr>
              <w:t>s of seasonal</w:t>
            </w:r>
            <w:r>
              <w:rPr>
                <w:rFonts w:ascii="Myriad Pro Light"/>
                <w:b/>
                <w:color w:val="253D90"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color w:val="253D90"/>
                <w:sz w:val="20"/>
              </w:rPr>
              <w:t>in</w:t>
            </w:r>
          </w:p>
          <w:p w:rsidR="00F679B3" w:rsidRDefault="00F679B3">
            <w:pPr>
              <w:pStyle w:val="TableParagraph"/>
              <w:rPr>
                <w:rFonts w:ascii="Myriad Pro" w:eastAsia="Myriad Pro" w:hAnsi="Myriad Pro" w:cs="Myriad Pro"/>
                <w:sz w:val="21"/>
                <w:szCs w:val="21"/>
              </w:rPr>
            </w:pPr>
          </w:p>
          <w:p w:rsidR="00F679B3" w:rsidRDefault="00F679B3">
            <w:pPr>
              <w:pStyle w:val="TableParagraph"/>
              <w:spacing w:line="230" w:lineRule="exact"/>
              <w:ind w:left="136" w:right="238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b/>
                <w:color w:val="424242"/>
                <w:sz w:val="19"/>
              </w:rPr>
              <w:t>Number</w:t>
            </w:r>
            <w:r>
              <w:rPr>
                <w:rFonts w:ascii="Myriad Pro"/>
                <w:b/>
                <w:color w:val="424242"/>
                <w:spacing w:val="5"/>
                <w:sz w:val="19"/>
              </w:rPr>
              <w:t xml:space="preserve"> </w:t>
            </w:r>
            <w:r>
              <w:rPr>
                <w:rFonts w:ascii="Myriad Pro"/>
                <w:b/>
                <w:color w:val="424242"/>
                <w:sz w:val="19"/>
              </w:rPr>
              <w:t>of</w:t>
            </w:r>
            <w:r>
              <w:rPr>
                <w:rFonts w:ascii="Myriad Pro"/>
                <w:b/>
                <w:color w:val="424242"/>
                <w:spacing w:val="1"/>
                <w:sz w:val="19"/>
              </w:rPr>
              <w:t xml:space="preserve"> </w:t>
            </w:r>
            <w:r>
              <w:rPr>
                <w:rFonts w:ascii="Myriad Pro"/>
                <w:b/>
                <w:color w:val="424242"/>
                <w:sz w:val="19"/>
              </w:rPr>
              <w:t>strains</w:t>
            </w:r>
          </w:p>
        </w:tc>
        <w:tc>
          <w:tcPr>
            <w:tcW w:w="1342" w:type="dxa"/>
            <w:tcBorders>
              <w:top w:val="single" w:sz="4" w:space="0" w:color="253D90"/>
              <w:left w:val="nil"/>
              <w:bottom w:val="nil"/>
              <w:right w:val="nil"/>
            </w:tcBorders>
          </w:tcPr>
          <w:p w:rsidR="00F679B3" w:rsidRDefault="00F679B3">
            <w:pPr>
              <w:pStyle w:val="TableParagraph"/>
              <w:spacing w:before="3"/>
              <w:rPr>
                <w:rFonts w:ascii="Myriad Pro" w:eastAsia="Myriad Pro" w:hAnsi="Myriad Pro" w:cs="Myriad Pro"/>
                <w:sz w:val="16"/>
                <w:szCs w:val="16"/>
              </w:rPr>
            </w:pPr>
          </w:p>
          <w:p w:rsidR="00F679B3" w:rsidRDefault="00F679B3">
            <w:pPr>
              <w:pStyle w:val="TableParagraph"/>
              <w:ind w:left="-19" w:right="26"/>
              <w:jc w:val="center"/>
              <w:rPr>
                <w:rFonts w:ascii="Myriad Pro Light" w:eastAsia="Myriad Pro Light" w:hAnsi="Myriad Pro Light" w:cs="Myriad Pro Light"/>
                <w:sz w:val="20"/>
                <w:szCs w:val="20"/>
              </w:rPr>
            </w:pPr>
            <w:proofErr w:type="spellStart"/>
            <w:r>
              <w:rPr>
                <w:rFonts w:ascii="Myriad Pro Light"/>
                <w:b/>
                <w:color w:val="253D90"/>
                <w:sz w:val="20"/>
              </w:rPr>
              <w:t>fluenza</w:t>
            </w:r>
            <w:proofErr w:type="spellEnd"/>
            <w:r>
              <w:rPr>
                <w:rFonts w:ascii="Myriad Pro Light"/>
                <w:b/>
                <w:color w:val="253D90"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color w:val="253D90"/>
                <w:sz w:val="20"/>
              </w:rPr>
              <w:t>vaccine</w:t>
            </w:r>
          </w:p>
          <w:p w:rsidR="00F679B3" w:rsidRDefault="00F679B3">
            <w:pPr>
              <w:pStyle w:val="TableParagraph"/>
              <w:spacing w:before="9"/>
              <w:rPr>
                <w:rFonts w:ascii="Myriad Pro" w:eastAsia="Myriad Pro" w:hAnsi="Myriad Pro" w:cs="Myriad Pro"/>
                <w:sz w:val="20"/>
                <w:szCs w:val="20"/>
              </w:rPr>
            </w:pPr>
          </w:p>
          <w:p w:rsidR="00F679B3" w:rsidRDefault="00F679B3">
            <w:pPr>
              <w:pStyle w:val="TableParagraph"/>
              <w:ind w:right="70"/>
              <w:jc w:val="center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b/>
                <w:color w:val="424242"/>
                <w:sz w:val="19"/>
              </w:rPr>
              <w:t>Brand</w:t>
            </w:r>
            <w:r>
              <w:rPr>
                <w:rFonts w:ascii="Myriad Pro"/>
                <w:b/>
                <w:color w:val="424242"/>
                <w:spacing w:val="3"/>
                <w:sz w:val="19"/>
              </w:rPr>
              <w:t xml:space="preserve"> </w:t>
            </w:r>
            <w:r>
              <w:rPr>
                <w:rFonts w:ascii="Myriad Pro"/>
                <w:b/>
                <w:color w:val="424242"/>
                <w:sz w:val="19"/>
              </w:rPr>
              <w:t>name</w:t>
            </w:r>
          </w:p>
        </w:tc>
        <w:tc>
          <w:tcPr>
            <w:tcW w:w="1746" w:type="dxa"/>
            <w:vMerge w:val="restart"/>
            <w:tcBorders>
              <w:top w:val="single" w:sz="4" w:space="0" w:color="253D90"/>
              <w:left w:val="nil"/>
              <w:right w:val="nil"/>
            </w:tcBorders>
          </w:tcPr>
          <w:p w:rsidR="00F679B3" w:rsidRDefault="00F679B3">
            <w:pPr>
              <w:pStyle w:val="TableParagraph"/>
              <w:spacing w:before="3"/>
              <w:rPr>
                <w:rFonts w:ascii="Myriad Pro" w:eastAsia="Myriad Pro" w:hAnsi="Myriad Pro" w:cs="Myriad Pro"/>
                <w:sz w:val="16"/>
                <w:szCs w:val="16"/>
              </w:rPr>
            </w:pPr>
          </w:p>
          <w:p w:rsidR="00F679B3" w:rsidRDefault="00F679B3">
            <w:pPr>
              <w:pStyle w:val="TableParagraph"/>
              <w:ind w:left="13"/>
              <w:rPr>
                <w:rFonts w:ascii="Myriad Pro Light" w:eastAsia="Myriad Pro Light" w:hAnsi="Myriad Pro Light" w:cs="Myriad Pro Light"/>
                <w:sz w:val="20"/>
                <w:szCs w:val="20"/>
              </w:rPr>
            </w:pPr>
            <w:r>
              <w:rPr>
                <w:rFonts w:ascii="Myriad Pro Light"/>
                <w:b/>
                <w:color w:val="253D90"/>
                <w:sz w:val="20"/>
              </w:rPr>
              <w:t>available in the UK</w:t>
            </w:r>
            <w:r>
              <w:rPr>
                <w:rFonts w:ascii="Myriad Pro Light"/>
                <w:b/>
                <w:color w:val="253D90"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color w:val="253D90"/>
                <w:sz w:val="20"/>
              </w:rPr>
              <w:t xml:space="preserve">( </w:t>
            </w:r>
          </w:p>
          <w:p w:rsidR="00F679B3" w:rsidRDefault="00F679B3">
            <w:pPr>
              <w:pStyle w:val="TableParagraph"/>
              <w:rPr>
                <w:rFonts w:ascii="Myriad Pro" w:eastAsia="Myriad Pro" w:hAnsi="Myriad Pro" w:cs="Myriad Pro"/>
                <w:sz w:val="21"/>
                <w:szCs w:val="21"/>
              </w:rPr>
            </w:pPr>
          </w:p>
          <w:p w:rsidR="00F679B3" w:rsidRDefault="00F679B3">
            <w:pPr>
              <w:pStyle w:val="TableParagraph"/>
              <w:spacing w:line="230" w:lineRule="exact"/>
              <w:ind w:left="191" w:right="278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b/>
                <w:color w:val="424242"/>
                <w:sz w:val="19"/>
              </w:rPr>
              <w:t>Route of</w:t>
            </w:r>
            <w:r>
              <w:rPr>
                <w:rFonts w:ascii="Myriad Pro"/>
                <w:b/>
                <w:color w:val="424242"/>
                <w:spacing w:val="-36"/>
                <w:sz w:val="19"/>
              </w:rPr>
              <w:t xml:space="preserve"> </w:t>
            </w:r>
            <w:r>
              <w:rPr>
                <w:rFonts w:ascii="Myriad Pro"/>
                <w:b/>
                <w:color w:val="424242"/>
                <w:sz w:val="19"/>
              </w:rPr>
              <w:t>administration</w:t>
            </w:r>
          </w:p>
        </w:tc>
        <w:tc>
          <w:tcPr>
            <w:tcW w:w="1587" w:type="dxa"/>
            <w:gridSpan w:val="2"/>
            <w:tcBorders>
              <w:top w:val="single" w:sz="4" w:space="0" w:color="253D90"/>
              <w:left w:val="nil"/>
              <w:bottom w:val="single" w:sz="2" w:space="0" w:color="8687BB"/>
              <w:right w:val="nil"/>
            </w:tcBorders>
          </w:tcPr>
          <w:p w:rsidR="00F679B3" w:rsidRDefault="00F679B3">
            <w:pPr>
              <w:pStyle w:val="TableParagraph"/>
              <w:spacing w:before="3"/>
              <w:rPr>
                <w:rFonts w:ascii="Myriad Pro" w:eastAsia="Myriad Pro" w:hAnsi="Myriad Pro" w:cs="Myriad Pro"/>
                <w:sz w:val="16"/>
                <w:szCs w:val="16"/>
              </w:rPr>
            </w:pPr>
          </w:p>
          <w:p w:rsidR="00F679B3" w:rsidRDefault="00F679B3" w:rsidP="00F679B3">
            <w:pPr>
              <w:pStyle w:val="TableParagraph"/>
              <w:ind w:left="-27" w:right="-223"/>
              <w:rPr>
                <w:rFonts w:ascii="Myriad Pro Light" w:eastAsia="Myriad Pro Light" w:hAnsi="Myriad Pro Light" w:cs="Myriad Pro Light"/>
                <w:sz w:val="20"/>
                <w:szCs w:val="20"/>
              </w:rPr>
            </w:pPr>
            <w:r>
              <w:rPr>
                <w:rFonts w:ascii="Myriad Pro Light" w:eastAsia="Myriad Pro Light" w:hAnsi="Myriad Pro Light" w:cs="Myriad Pro Light"/>
                <w:b/>
                <w:bCs/>
                <w:color w:val="253D90"/>
                <w:spacing w:val="-5"/>
                <w:sz w:val="20"/>
                <w:szCs w:val="20"/>
              </w:rPr>
              <w:t>2015–201</w:t>
            </w:r>
            <w:r>
              <w:rPr>
                <w:rFonts w:ascii="Myriad Pro Light"/>
                <w:b/>
                <w:color w:val="253D90"/>
                <w:sz w:val="20"/>
              </w:rPr>
              <w:t>6</w:t>
            </w:r>
            <w:r>
              <w:rPr>
                <w:rFonts w:ascii="Myriad Pro Light"/>
                <w:b/>
                <w:color w:val="253D90"/>
                <w:spacing w:val="-7"/>
                <w:sz w:val="20"/>
              </w:rPr>
              <w:t xml:space="preserve"> </w:t>
            </w:r>
            <w:r>
              <w:rPr>
                <w:rFonts w:ascii="Myriad Pro Light"/>
                <w:b/>
                <w:color w:val="253D90"/>
                <w:sz w:val="20"/>
              </w:rPr>
              <w:t>season)</w:t>
            </w:r>
          </w:p>
          <w:p w:rsidR="00F679B3" w:rsidRDefault="00F679B3">
            <w:pPr>
              <w:pStyle w:val="TableParagraph"/>
              <w:spacing w:before="3"/>
              <w:rPr>
                <w:rFonts w:ascii="Myriad Pro" w:eastAsia="Myriad Pro" w:hAnsi="Myriad Pro" w:cs="Myriad Pro"/>
                <w:sz w:val="16"/>
                <w:szCs w:val="16"/>
              </w:rPr>
            </w:pPr>
            <w:bookmarkStart w:id="0" w:name="_GoBack"/>
            <w:bookmarkEnd w:id="0"/>
          </w:p>
          <w:p w:rsidR="00F679B3" w:rsidRDefault="00F679B3">
            <w:pPr>
              <w:pStyle w:val="TableParagraph"/>
              <w:ind w:left="-40" w:right="-29"/>
              <w:rPr>
                <w:rFonts w:ascii="Myriad Pro Light" w:eastAsia="Myriad Pro Light" w:hAnsi="Myriad Pro Light" w:cs="Myriad Pro Light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253D90"/>
              <w:left w:val="nil"/>
              <w:bottom w:val="single" w:sz="2" w:space="0" w:color="8687BB"/>
              <w:right w:val="nil"/>
            </w:tcBorders>
          </w:tcPr>
          <w:p w:rsidR="00F679B3" w:rsidRDefault="00F679B3">
            <w:pPr>
              <w:pStyle w:val="TableParagraph"/>
              <w:spacing w:before="3"/>
              <w:rPr>
                <w:rFonts w:ascii="Myriad Pro" w:eastAsia="Myriad Pro" w:hAnsi="Myriad Pro" w:cs="Myriad Pro"/>
                <w:sz w:val="16"/>
                <w:szCs w:val="16"/>
              </w:rPr>
            </w:pPr>
          </w:p>
          <w:p w:rsidR="00F679B3" w:rsidRDefault="00F679B3" w:rsidP="00F679B3">
            <w:pPr>
              <w:pStyle w:val="TableParagraph"/>
              <w:ind w:left="117"/>
              <w:rPr>
                <w:rFonts w:ascii="Myriad Pro Light" w:eastAsia="Myriad Pro Light" w:hAnsi="Myriad Pro Light" w:cs="Myriad Pro Light"/>
                <w:sz w:val="20"/>
                <w:szCs w:val="20"/>
              </w:rPr>
            </w:pPr>
            <w:r>
              <w:rPr>
                <w:rFonts w:ascii="Myriad Pro Light"/>
                <w:b/>
                <w:color w:val="253D90"/>
                <w:sz w:val="20"/>
              </w:rPr>
              <w:t>.</w:t>
            </w:r>
          </w:p>
          <w:p w:rsidR="00F679B3" w:rsidRDefault="00F679B3">
            <w:pPr>
              <w:pStyle w:val="TableParagraph"/>
              <w:spacing w:before="8"/>
              <w:rPr>
                <w:rFonts w:ascii="Myriad Pro" w:eastAsia="Myriad Pro" w:hAnsi="Myriad Pro" w:cs="Myriad Pro"/>
                <w:sz w:val="20"/>
                <w:szCs w:val="20"/>
              </w:rPr>
            </w:pPr>
          </w:p>
          <w:p w:rsidR="00F679B3" w:rsidRDefault="00F679B3">
            <w:pPr>
              <w:pStyle w:val="TableParagraph"/>
              <w:ind w:left="147"/>
              <w:rPr>
                <w:rFonts w:ascii="Myriad Pro" w:eastAsia="Myriad Pro" w:hAnsi="Myriad Pro" w:cs="Myriad Pro"/>
                <w:sz w:val="13"/>
                <w:szCs w:val="13"/>
              </w:rPr>
            </w:pPr>
            <w:r>
              <w:rPr>
                <w:rFonts w:ascii="Myriad Pro"/>
                <w:b/>
                <w:color w:val="424242"/>
                <w:sz w:val="19"/>
              </w:rPr>
              <w:t>Age</w:t>
            </w:r>
            <w:r>
              <w:rPr>
                <w:rFonts w:ascii="Myriad Pro"/>
                <w:b/>
                <w:color w:val="424242"/>
                <w:spacing w:val="3"/>
                <w:sz w:val="19"/>
              </w:rPr>
              <w:t xml:space="preserve"> </w:t>
            </w:r>
            <w:r>
              <w:rPr>
                <w:rFonts w:ascii="Myriad Pro"/>
                <w:b/>
                <w:color w:val="424242"/>
                <w:sz w:val="19"/>
              </w:rPr>
              <w:t>range</w:t>
            </w:r>
            <w:r>
              <w:rPr>
                <w:rFonts w:ascii="Myriad Pro"/>
                <w:b/>
                <w:color w:val="424242"/>
                <w:position w:val="6"/>
                <w:sz w:val="13"/>
              </w:rPr>
              <w:t>a</w:t>
            </w:r>
          </w:p>
        </w:tc>
        <w:tc>
          <w:tcPr>
            <w:tcW w:w="678" w:type="dxa"/>
            <w:tcBorders>
              <w:top w:val="single" w:sz="4" w:space="0" w:color="253D90"/>
              <w:left w:val="nil"/>
              <w:bottom w:val="single" w:sz="2" w:space="0" w:color="8687BB"/>
              <w:right w:val="nil"/>
            </w:tcBorders>
          </w:tcPr>
          <w:p w:rsidR="00F679B3" w:rsidRDefault="00F679B3"/>
        </w:tc>
        <w:tc>
          <w:tcPr>
            <w:tcW w:w="955" w:type="dxa"/>
            <w:tcBorders>
              <w:top w:val="single" w:sz="4" w:space="0" w:color="253D90"/>
              <w:left w:val="nil"/>
              <w:bottom w:val="single" w:sz="2" w:space="0" w:color="8687BB"/>
              <w:right w:val="single" w:sz="4" w:space="0" w:color="253D90"/>
            </w:tcBorders>
          </w:tcPr>
          <w:p w:rsidR="00F679B3" w:rsidRDefault="00F679B3"/>
        </w:tc>
      </w:tr>
      <w:tr w:rsidR="00811EB5" w:rsidTr="00F679B3">
        <w:trPr>
          <w:trHeight w:hRule="exact" w:val="531"/>
        </w:trPr>
        <w:tc>
          <w:tcPr>
            <w:tcW w:w="1547" w:type="dxa"/>
            <w:tcBorders>
              <w:top w:val="nil"/>
              <w:left w:val="single" w:sz="4" w:space="0" w:color="253D90"/>
              <w:bottom w:val="single" w:sz="2" w:space="0" w:color="9A9AC6"/>
              <w:right w:val="nil"/>
            </w:tcBorders>
          </w:tcPr>
          <w:p w:rsidR="00811EB5" w:rsidRDefault="00811EB5"/>
        </w:tc>
        <w:tc>
          <w:tcPr>
            <w:tcW w:w="1293" w:type="dxa"/>
            <w:vMerge/>
            <w:tcBorders>
              <w:left w:val="nil"/>
              <w:bottom w:val="single" w:sz="2" w:space="0" w:color="9A9AC6"/>
              <w:right w:val="nil"/>
            </w:tcBorders>
          </w:tcPr>
          <w:p w:rsidR="00811EB5" w:rsidRDefault="00811EB5"/>
        </w:tc>
        <w:tc>
          <w:tcPr>
            <w:tcW w:w="1342" w:type="dxa"/>
            <w:tcBorders>
              <w:top w:val="nil"/>
              <w:left w:val="nil"/>
              <w:bottom w:val="single" w:sz="2" w:space="0" w:color="9A9AC6"/>
              <w:right w:val="nil"/>
            </w:tcBorders>
          </w:tcPr>
          <w:p w:rsidR="00811EB5" w:rsidRDefault="00811EB5"/>
        </w:tc>
        <w:tc>
          <w:tcPr>
            <w:tcW w:w="1746" w:type="dxa"/>
            <w:vMerge/>
            <w:tcBorders>
              <w:left w:val="nil"/>
              <w:bottom w:val="single" w:sz="2" w:space="0" w:color="9A9AC6"/>
              <w:right w:val="nil"/>
            </w:tcBorders>
          </w:tcPr>
          <w:p w:rsidR="00811EB5" w:rsidRDefault="00811EB5"/>
        </w:tc>
        <w:tc>
          <w:tcPr>
            <w:tcW w:w="824" w:type="dxa"/>
            <w:tcBorders>
              <w:top w:val="single" w:sz="2" w:space="0" w:color="8687BB"/>
              <w:left w:val="nil"/>
              <w:bottom w:val="single" w:sz="4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5" w:line="230" w:lineRule="exact"/>
              <w:ind w:left="79" w:right="89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424242"/>
                <w:sz w:val="19"/>
                <w:szCs w:val="19"/>
              </w:rPr>
              <w:t>≥6 months</w:t>
            </w:r>
          </w:p>
        </w:tc>
        <w:tc>
          <w:tcPr>
            <w:tcW w:w="763" w:type="dxa"/>
            <w:tcBorders>
              <w:top w:val="single" w:sz="2" w:space="0" w:color="8687BB"/>
              <w:left w:val="nil"/>
              <w:bottom w:val="single" w:sz="4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1" w:line="232" w:lineRule="exact"/>
              <w:ind w:left="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424242"/>
                <w:spacing w:val="-6"/>
                <w:sz w:val="19"/>
                <w:szCs w:val="19"/>
              </w:rPr>
              <w:t>2–17</w:t>
            </w:r>
          </w:p>
          <w:p w:rsidR="00811EB5" w:rsidRDefault="00C2314E">
            <w:pPr>
              <w:pStyle w:val="TableParagraph"/>
              <w:spacing w:line="233" w:lineRule="exact"/>
              <w:ind w:left="91"/>
              <w:rPr>
                <w:rFonts w:ascii="Myriad Pro" w:eastAsia="Myriad Pro" w:hAnsi="Myriad Pro" w:cs="Myriad Pro"/>
                <w:sz w:val="13"/>
                <w:szCs w:val="13"/>
              </w:rPr>
            </w:pPr>
            <w:r>
              <w:rPr>
                <w:rFonts w:ascii="Myriad Pro"/>
                <w:b/>
                <w:color w:val="424242"/>
                <w:sz w:val="19"/>
              </w:rPr>
              <w:t>years</w:t>
            </w:r>
            <w:r>
              <w:rPr>
                <w:rFonts w:ascii="Myriad Pro"/>
                <w:b/>
                <w:color w:val="424242"/>
                <w:position w:val="6"/>
                <w:sz w:val="13"/>
              </w:rPr>
              <w:t>a</w:t>
            </w:r>
          </w:p>
        </w:tc>
        <w:tc>
          <w:tcPr>
            <w:tcW w:w="709" w:type="dxa"/>
            <w:tcBorders>
              <w:top w:val="single" w:sz="2" w:space="0" w:color="8687BB"/>
              <w:left w:val="nil"/>
              <w:bottom w:val="single" w:sz="4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5" w:line="230" w:lineRule="exact"/>
              <w:ind w:left="114" w:right="134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424242"/>
                <w:sz w:val="19"/>
                <w:szCs w:val="19"/>
              </w:rPr>
              <w:t>≥3 years</w:t>
            </w:r>
          </w:p>
        </w:tc>
        <w:tc>
          <w:tcPr>
            <w:tcW w:w="705" w:type="dxa"/>
            <w:tcBorders>
              <w:top w:val="single" w:sz="2" w:space="0" w:color="8687BB"/>
              <w:left w:val="nil"/>
              <w:bottom w:val="single" w:sz="4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5" w:line="230" w:lineRule="exact"/>
              <w:ind w:left="136" w:right="109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424242"/>
                <w:sz w:val="19"/>
                <w:szCs w:val="19"/>
              </w:rPr>
              <w:t>≥5</w:t>
            </w:r>
            <w:r>
              <w:rPr>
                <w:rFonts w:ascii="Myriad Pro" w:eastAsia="Myriad Pro" w:hAnsi="Myriad Pro" w:cs="Myriad Pro"/>
                <w:b/>
                <w:bCs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b/>
                <w:bCs/>
                <w:color w:val="424242"/>
                <w:sz w:val="19"/>
                <w:szCs w:val="19"/>
              </w:rPr>
              <w:t>years</w:t>
            </w:r>
          </w:p>
        </w:tc>
        <w:tc>
          <w:tcPr>
            <w:tcW w:w="678" w:type="dxa"/>
            <w:tcBorders>
              <w:top w:val="single" w:sz="2" w:space="0" w:color="8687BB"/>
              <w:left w:val="nil"/>
              <w:bottom w:val="single" w:sz="4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5" w:line="230" w:lineRule="exact"/>
              <w:ind w:left="111" w:right="106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424242"/>
                <w:spacing w:val="-7"/>
                <w:sz w:val="19"/>
                <w:szCs w:val="19"/>
              </w:rPr>
              <w:t>≥18</w:t>
            </w:r>
            <w:r>
              <w:rPr>
                <w:rFonts w:ascii="Myriad Pro" w:eastAsia="Myriad Pro" w:hAnsi="Myriad Pro" w:cs="Myriad Pro"/>
                <w:b/>
                <w:bCs/>
                <w:color w:val="424242"/>
                <w:sz w:val="19"/>
                <w:szCs w:val="19"/>
              </w:rPr>
              <w:t xml:space="preserve"> years</w:t>
            </w:r>
          </w:p>
        </w:tc>
        <w:tc>
          <w:tcPr>
            <w:tcW w:w="955" w:type="dxa"/>
            <w:tcBorders>
              <w:top w:val="single" w:sz="2" w:space="0" w:color="8687BB"/>
              <w:left w:val="nil"/>
              <w:bottom w:val="single" w:sz="4" w:space="0" w:color="9A9AC6"/>
              <w:right w:val="single" w:sz="4" w:space="0" w:color="253D90"/>
            </w:tcBorders>
          </w:tcPr>
          <w:p w:rsidR="00811EB5" w:rsidRDefault="00C2314E">
            <w:pPr>
              <w:pStyle w:val="TableParagraph"/>
              <w:spacing w:before="35" w:line="230" w:lineRule="exact"/>
              <w:ind w:left="108" w:right="38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b/>
                <w:bCs/>
                <w:color w:val="424242"/>
                <w:sz w:val="19"/>
                <w:szCs w:val="19"/>
              </w:rPr>
              <w:t>≥60 years</w:t>
            </w:r>
          </w:p>
        </w:tc>
      </w:tr>
      <w:tr w:rsidR="00811EB5" w:rsidTr="00F679B3">
        <w:trPr>
          <w:trHeight w:hRule="exact" w:val="777"/>
        </w:trPr>
        <w:tc>
          <w:tcPr>
            <w:tcW w:w="1547" w:type="dxa"/>
            <w:tcBorders>
              <w:top w:val="single" w:sz="2" w:space="0" w:color="9A9AC6"/>
              <w:left w:val="single" w:sz="4" w:space="0" w:color="253D90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319" w:right="33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color w:val="424242"/>
                <w:sz w:val="19"/>
              </w:rPr>
              <w:t>Inactivated influenza vaccine</w:t>
            </w:r>
          </w:p>
        </w:tc>
        <w:tc>
          <w:tcPr>
            <w:tcW w:w="1293" w:type="dxa"/>
            <w:tcBorders>
              <w:top w:val="single" w:sz="2" w:space="0" w:color="9A9AC6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136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color w:val="424242"/>
                <w:sz w:val="19"/>
              </w:rPr>
              <w:t>Trivalent</w:t>
            </w:r>
          </w:p>
        </w:tc>
        <w:tc>
          <w:tcPr>
            <w:tcW w:w="1342" w:type="dxa"/>
            <w:tcBorders>
              <w:top w:val="single" w:sz="2" w:space="0" w:color="9A9AC6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118"/>
              <w:rPr>
                <w:rFonts w:ascii="Myriad Pro" w:eastAsia="Myriad Pro" w:hAnsi="Myriad Pro" w:cs="Myriad Pro"/>
                <w:sz w:val="19"/>
                <w:szCs w:val="19"/>
              </w:rPr>
            </w:pPr>
            <w:proofErr w:type="spellStart"/>
            <w:r>
              <w:rPr>
                <w:rFonts w:ascii="Myriad Pro"/>
                <w:color w:val="424242"/>
                <w:sz w:val="19"/>
              </w:rPr>
              <w:t>Agrippal</w:t>
            </w:r>
            <w:proofErr w:type="spellEnd"/>
          </w:p>
        </w:tc>
        <w:tc>
          <w:tcPr>
            <w:tcW w:w="1746" w:type="dxa"/>
            <w:tcBorders>
              <w:top w:val="single" w:sz="2" w:space="0" w:color="9A9AC6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1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color w:val="424242"/>
                <w:sz w:val="19"/>
              </w:rPr>
              <w:t>Intramuscular</w:t>
            </w:r>
          </w:p>
        </w:tc>
        <w:tc>
          <w:tcPr>
            <w:tcW w:w="824" w:type="dxa"/>
            <w:tcBorders>
              <w:top w:val="single" w:sz="4" w:space="0" w:color="9A9AC6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36"/>
              <w:ind w:left="79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763" w:type="dxa"/>
            <w:tcBorders>
              <w:top w:val="single" w:sz="4" w:space="0" w:color="9A9AC6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36"/>
              <w:ind w:left="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709" w:type="dxa"/>
            <w:tcBorders>
              <w:top w:val="single" w:sz="4" w:space="0" w:color="9A9AC6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36"/>
              <w:ind w:left="114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705" w:type="dxa"/>
            <w:tcBorders>
              <w:top w:val="single" w:sz="4" w:space="0" w:color="9A9AC6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36"/>
              <w:ind w:left="136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678" w:type="dxa"/>
            <w:tcBorders>
              <w:top w:val="single" w:sz="4" w:space="0" w:color="9A9AC6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36"/>
              <w:ind w:left="11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955" w:type="dxa"/>
            <w:tcBorders>
              <w:top w:val="single" w:sz="4" w:space="0" w:color="9A9AC6"/>
              <w:left w:val="nil"/>
              <w:bottom w:val="nil"/>
              <w:right w:val="single" w:sz="4" w:space="0" w:color="253D90"/>
            </w:tcBorders>
          </w:tcPr>
          <w:p w:rsidR="00811EB5" w:rsidRDefault="00C2314E">
            <w:pPr>
              <w:pStyle w:val="TableParagraph"/>
              <w:spacing w:before="36"/>
              <w:ind w:left="108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</w:tr>
      <w:tr w:rsidR="00811EB5" w:rsidTr="00F679B3">
        <w:trPr>
          <w:trHeight w:hRule="exact" w:val="301"/>
        </w:trPr>
        <w:tc>
          <w:tcPr>
            <w:tcW w:w="1547" w:type="dxa"/>
            <w:tcBorders>
              <w:top w:val="nil"/>
              <w:left w:val="single" w:sz="4" w:space="0" w:color="253D90"/>
              <w:bottom w:val="nil"/>
              <w:right w:val="nil"/>
            </w:tcBorders>
          </w:tcPr>
          <w:p w:rsidR="00811EB5" w:rsidRDefault="00811EB5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811EB5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8"/>
              <w:rPr>
                <w:rFonts w:ascii="Myriad Pro" w:eastAsia="Myriad Pro" w:hAnsi="Myriad Pro" w:cs="Myriad Pro"/>
                <w:sz w:val="19"/>
                <w:szCs w:val="19"/>
              </w:rPr>
            </w:pPr>
            <w:proofErr w:type="spellStart"/>
            <w:r>
              <w:rPr>
                <w:rFonts w:ascii="Myriad Pro"/>
                <w:color w:val="424242"/>
                <w:sz w:val="19"/>
              </w:rPr>
              <w:t>Influvac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color w:val="424242"/>
                <w:sz w:val="19"/>
              </w:rPr>
              <w:t>Intramuscular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79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4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36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253D90"/>
            </w:tcBorders>
          </w:tcPr>
          <w:p w:rsidR="00811EB5" w:rsidRDefault="00C2314E">
            <w:pPr>
              <w:pStyle w:val="TableParagraph"/>
              <w:spacing w:before="25"/>
              <w:ind w:left="108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</w:tr>
      <w:tr w:rsidR="00811EB5" w:rsidTr="00F679B3">
        <w:trPr>
          <w:trHeight w:hRule="exact" w:val="301"/>
        </w:trPr>
        <w:tc>
          <w:tcPr>
            <w:tcW w:w="1547" w:type="dxa"/>
            <w:tcBorders>
              <w:top w:val="nil"/>
              <w:left w:val="single" w:sz="4" w:space="0" w:color="253D90"/>
              <w:bottom w:val="nil"/>
              <w:right w:val="nil"/>
            </w:tcBorders>
          </w:tcPr>
          <w:p w:rsidR="00811EB5" w:rsidRDefault="00811EB5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811EB5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8"/>
              <w:rPr>
                <w:rFonts w:ascii="Myriad Pro" w:eastAsia="Myriad Pro" w:hAnsi="Myriad Pro" w:cs="Myriad Pro"/>
                <w:sz w:val="19"/>
                <w:szCs w:val="19"/>
              </w:rPr>
            </w:pPr>
            <w:proofErr w:type="spellStart"/>
            <w:r>
              <w:rPr>
                <w:rFonts w:ascii="Myriad Pro"/>
                <w:color w:val="424242"/>
                <w:sz w:val="19"/>
              </w:rPr>
              <w:t>Imuvac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color w:val="424242"/>
                <w:sz w:val="19"/>
              </w:rPr>
              <w:t>Intramuscular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79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4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36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253D90"/>
            </w:tcBorders>
          </w:tcPr>
          <w:p w:rsidR="00811EB5" w:rsidRDefault="00C2314E">
            <w:pPr>
              <w:pStyle w:val="TableParagraph"/>
              <w:spacing w:before="25"/>
              <w:ind w:left="108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</w:tr>
      <w:tr w:rsidR="00811EB5" w:rsidTr="00F679B3">
        <w:trPr>
          <w:trHeight w:hRule="exact" w:val="991"/>
        </w:trPr>
        <w:tc>
          <w:tcPr>
            <w:tcW w:w="1547" w:type="dxa"/>
            <w:tcBorders>
              <w:top w:val="nil"/>
              <w:left w:val="single" w:sz="4" w:space="0" w:color="253D90"/>
              <w:bottom w:val="nil"/>
              <w:right w:val="nil"/>
            </w:tcBorders>
          </w:tcPr>
          <w:p w:rsidR="00811EB5" w:rsidRDefault="00811EB5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811EB5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8" w:right="196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color w:val="424242"/>
                <w:sz w:val="19"/>
              </w:rPr>
              <w:t>Inactivated influenza vaccine</w:t>
            </w:r>
            <w:r>
              <w:rPr>
                <w:rFonts w:ascii="Myriad Pro"/>
                <w:color w:val="424242"/>
                <w:spacing w:val="-7"/>
                <w:sz w:val="19"/>
              </w:rPr>
              <w:t xml:space="preserve"> </w:t>
            </w:r>
            <w:r>
              <w:rPr>
                <w:rFonts w:ascii="Myriad Pro"/>
                <w:color w:val="424242"/>
                <w:sz w:val="19"/>
              </w:rPr>
              <w:t xml:space="preserve">(split </w:t>
            </w:r>
            <w:proofErr w:type="spellStart"/>
            <w:r>
              <w:rPr>
                <w:rFonts w:ascii="Myriad Pro"/>
                <w:color w:val="424242"/>
                <w:sz w:val="19"/>
              </w:rPr>
              <w:t>virion</w:t>
            </w:r>
            <w:proofErr w:type="spellEnd"/>
            <w:r>
              <w:rPr>
                <w:rFonts w:ascii="Myriad Pro"/>
                <w:color w:val="424242"/>
                <w:sz w:val="19"/>
              </w:rPr>
              <w:t>)</w:t>
            </w:r>
            <w:r>
              <w:rPr>
                <w:rFonts w:ascii="Myriad Pro"/>
                <w:color w:val="424242"/>
                <w:spacing w:val="-6"/>
                <w:sz w:val="19"/>
              </w:rPr>
              <w:t xml:space="preserve"> </w:t>
            </w:r>
            <w:r>
              <w:rPr>
                <w:rFonts w:ascii="Myriad Pro"/>
                <w:color w:val="424242"/>
                <w:sz w:val="19"/>
              </w:rPr>
              <w:t>BP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color w:val="424242"/>
                <w:sz w:val="19"/>
              </w:rPr>
              <w:t>Intramuscular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79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4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36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253D90"/>
            </w:tcBorders>
          </w:tcPr>
          <w:p w:rsidR="00811EB5" w:rsidRDefault="00C2314E">
            <w:pPr>
              <w:pStyle w:val="TableParagraph"/>
              <w:spacing w:before="25"/>
              <w:ind w:left="108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</w:tr>
      <w:tr w:rsidR="00811EB5" w:rsidTr="00F679B3">
        <w:trPr>
          <w:trHeight w:hRule="exact" w:val="301"/>
        </w:trPr>
        <w:tc>
          <w:tcPr>
            <w:tcW w:w="1547" w:type="dxa"/>
            <w:tcBorders>
              <w:top w:val="nil"/>
              <w:left w:val="single" w:sz="4" w:space="0" w:color="253D90"/>
              <w:bottom w:val="nil"/>
              <w:right w:val="nil"/>
            </w:tcBorders>
          </w:tcPr>
          <w:p w:rsidR="00811EB5" w:rsidRDefault="00811EB5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811EB5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8"/>
              <w:rPr>
                <w:rFonts w:ascii="Myriad Pro" w:eastAsia="Myriad Pro" w:hAnsi="Myriad Pro" w:cs="Myriad Pro"/>
                <w:sz w:val="19"/>
                <w:szCs w:val="19"/>
              </w:rPr>
            </w:pPr>
            <w:proofErr w:type="spellStart"/>
            <w:r>
              <w:rPr>
                <w:rFonts w:ascii="Myriad Pro"/>
                <w:color w:val="424242"/>
                <w:sz w:val="19"/>
              </w:rPr>
              <w:t>Optaflu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color w:val="424242"/>
                <w:sz w:val="19"/>
              </w:rPr>
              <w:t>Intramuscular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79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4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36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253D90"/>
            </w:tcBorders>
          </w:tcPr>
          <w:p w:rsidR="00811EB5" w:rsidRDefault="00C2314E">
            <w:pPr>
              <w:pStyle w:val="TableParagraph"/>
              <w:spacing w:before="25"/>
              <w:ind w:left="108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</w:tr>
      <w:tr w:rsidR="00811EB5" w:rsidTr="00F679B3">
        <w:trPr>
          <w:trHeight w:hRule="exact" w:val="301"/>
        </w:trPr>
        <w:tc>
          <w:tcPr>
            <w:tcW w:w="1547" w:type="dxa"/>
            <w:tcBorders>
              <w:top w:val="nil"/>
              <w:left w:val="single" w:sz="4" w:space="0" w:color="253D90"/>
              <w:bottom w:val="nil"/>
              <w:right w:val="nil"/>
            </w:tcBorders>
          </w:tcPr>
          <w:p w:rsidR="00811EB5" w:rsidRDefault="00811EB5"/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811EB5"/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8"/>
              <w:rPr>
                <w:rFonts w:ascii="Myriad Pro" w:eastAsia="Myriad Pro" w:hAnsi="Myriad Pro" w:cs="Myriad Pro"/>
                <w:sz w:val="19"/>
                <w:szCs w:val="19"/>
              </w:rPr>
            </w:pPr>
            <w:proofErr w:type="spellStart"/>
            <w:r>
              <w:rPr>
                <w:rFonts w:ascii="Myriad Pro"/>
                <w:color w:val="424242"/>
                <w:sz w:val="19"/>
              </w:rPr>
              <w:t>Enzira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color w:val="424242"/>
                <w:sz w:val="19"/>
              </w:rPr>
              <w:t>Intramuscular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79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811EB5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36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single" w:sz="4" w:space="0" w:color="253D90"/>
            </w:tcBorders>
          </w:tcPr>
          <w:p w:rsidR="00811EB5" w:rsidRDefault="00C2314E">
            <w:pPr>
              <w:pStyle w:val="TableParagraph"/>
              <w:spacing w:before="25"/>
              <w:ind w:left="108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</w:tr>
      <w:tr w:rsidR="00811EB5" w:rsidTr="00F679B3">
        <w:trPr>
          <w:trHeight w:hRule="exact" w:val="285"/>
        </w:trPr>
        <w:tc>
          <w:tcPr>
            <w:tcW w:w="1547" w:type="dxa"/>
            <w:tcBorders>
              <w:top w:val="nil"/>
              <w:left w:val="single" w:sz="4" w:space="0" w:color="253D90"/>
              <w:bottom w:val="single" w:sz="2" w:space="0" w:color="9A9AC6"/>
              <w:right w:val="nil"/>
            </w:tcBorders>
          </w:tcPr>
          <w:p w:rsidR="00811EB5" w:rsidRDefault="00811EB5"/>
        </w:tc>
        <w:tc>
          <w:tcPr>
            <w:tcW w:w="1293" w:type="dxa"/>
            <w:tcBorders>
              <w:top w:val="nil"/>
              <w:left w:val="nil"/>
              <w:bottom w:val="single" w:sz="2" w:space="0" w:color="9A9AC6"/>
              <w:right w:val="nil"/>
            </w:tcBorders>
          </w:tcPr>
          <w:p w:rsidR="00811EB5" w:rsidRDefault="00811EB5"/>
        </w:tc>
        <w:tc>
          <w:tcPr>
            <w:tcW w:w="1342" w:type="dxa"/>
            <w:tcBorders>
              <w:top w:val="nil"/>
              <w:left w:val="nil"/>
              <w:bottom w:val="single" w:sz="2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8"/>
              <w:rPr>
                <w:rFonts w:ascii="Myriad Pro" w:eastAsia="Myriad Pro" w:hAnsi="Myriad Pro" w:cs="Myriad Pro"/>
                <w:sz w:val="19"/>
                <w:szCs w:val="19"/>
              </w:rPr>
            </w:pPr>
            <w:proofErr w:type="spellStart"/>
            <w:r>
              <w:rPr>
                <w:rFonts w:ascii="Myriad Pro"/>
                <w:color w:val="424242"/>
                <w:sz w:val="19"/>
              </w:rPr>
              <w:t>Intanza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2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color w:val="424242"/>
                <w:sz w:val="19"/>
              </w:rPr>
              <w:t>Intradermal</w:t>
            </w:r>
          </w:p>
        </w:tc>
        <w:tc>
          <w:tcPr>
            <w:tcW w:w="824" w:type="dxa"/>
            <w:tcBorders>
              <w:top w:val="nil"/>
              <w:left w:val="nil"/>
              <w:bottom w:val="single" w:sz="2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79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  <w:tc>
          <w:tcPr>
            <w:tcW w:w="763" w:type="dxa"/>
            <w:tcBorders>
              <w:top w:val="nil"/>
              <w:left w:val="nil"/>
              <w:bottom w:val="single" w:sz="2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4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2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36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25"/>
              <w:ind w:left="11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" w:space="0" w:color="9A9AC6"/>
              <w:right w:val="single" w:sz="4" w:space="0" w:color="253D90"/>
            </w:tcBorders>
          </w:tcPr>
          <w:p w:rsidR="00811EB5" w:rsidRDefault="00C2314E">
            <w:pPr>
              <w:pStyle w:val="TableParagraph"/>
              <w:spacing w:before="25"/>
              <w:ind w:left="108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</w:tr>
      <w:tr w:rsidR="00811EB5" w:rsidTr="00F679B3">
        <w:trPr>
          <w:trHeight w:hRule="exact" w:val="761"/>
        </w:trPr>
        <w:tc>
          <w:tcPr>
            <w:tcW w:w="1547" w:type="dxa"/>
            <w:tcBorders>
              <w:top w:val="single" w:sz="2" w:space="0" w:color="9A9AC6"/>
              <w:left w:val="single" w:sz="4" w:space="0" w:color="253D90"/>
              <w:bottom w:val="single" w:sz="2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319" w:right="33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color w:val="424242"/>
                <w:sz w:val="19"/>
              </w:rPr>
              <w:t>Inactivated influenza vaccine</w:t>
            </w:r>
          </w:p>
        </w:tc>
        <w:tc>
          <w:tcPr>
            <w:tcW w:w="1293" w:type="dxa"/>
            <w:tcBorders>
              <w:top w:val="single" w:sz="2" w:space="0" w:color="9A9AC6"/>
              <w:left w:val="nil"/>
              <w:bottom w:val="single" w:sz="2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136"/>
              <w:rPr>
                <w:rFonts w:ascii="Myriad Pro" w:eastAsia="Myriad Pro" w:hAnsi="Myriad Pro" w:cs="Myriad Pro"/>
                <w:sz w:val="19"/>
                <w:szCs w:val="19"/>
              </w:rPr>
            </w:pPr>
            <w:proofErr w:type="spellStart"/>
            <w:r>
              <w:rPr>
                <w:rFonts w:ascii="Myriad Pro"/>
                <w:color w:val="424242"/>
                <w:sz w:val="19"/>
              </w:rPr>
              <w:t>Quadrivalent</w:t>
            </w:r>
            <w:proofErr w:type="spellEnd"/>
          </w:p>
        </w:tc>
        <w:tc>
          <w:tcPr>
            <w:tcW w:w="1342" w:type="dxa"/>
            <w:tcBorders>
              <w:top w:val="single" w:sz="2" w:space="0" w:color="9A9AC6"/>
              <w:left w:val="nil"/>
              <w:bottom w:val="single" w:sz="2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118"/>
              <w:rPr>
                <w:rFonts w:ascii="Myriad Pro" w:eastAsia="Myriad Pro" w:hAnsi="Myriad Pro" w:cs="Myriad Pro"/>
                <w:sz w:val="19"/>
                <w:szCs w:val="19"/>
              </w:rPr>
            </w:pPr>
            <w:proofErr w:type="spellStart"/>
            <w:r>
              <w:rPr>
                <w:rFonts w:ascii="Myriad Pro"/>
                <w:color w:val="424242"/>
                <w:sz w:val="19"/>
              </w:rPr>
              <w:t>Fluarix</w:t>
            </w:r>
            <w:proofErr w:type="spellEnd"/>
            <w:r>
              <w:rPr>
                <w:rFonts w:ascii="Myriad Pro"/>
                <w:color w:val="424242"/>
                <w:spacing w:val="-14"/>
                <w:sz w:val="19"/>
              </w:rPr>
              <w:t xml:space="preserve"> </w:t>
            </w:r>
            <w:r>
              <w:rPr>
                <w:rFonts w:ascii="Myriad Pro"/>
                <w:color w:val="424242"/>
                <w:sz w:val="19"/>
              </w:rPr>
              <w:t>Tetra</w:t>
            </w:r>
          </w:p>
        </w:tc>
        <w:tc>
          <w:tcPr>
            <w:tcW w:w="1746" w:type="dxa"/>
            <w:tcBorders>
              <w:top w:val="single" w:sz="2" w:space="0" w:color="9A9AC6"/>
              <w:left w:val="nil"/>
              <w:bottom w:val="single" w:sz="2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1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color w:val="424242"/>
                <w:sz w:val="19"/>
              </w:rPr>
              <w:t>Intramuscular</w:t>
            </w:r>
          </w:p>
        </w:tc>
        <w:tc>
          <w:tcPr>
            <w:tcW w:w="824" w:type="dxa"/>
            <w:tcBorders>
              <w:top w:val="single" w:sz="2" w:space="0" w:color="9A9AC6"/>
              <w:left w:val="nil"/>
              <w:bottom w:val="single" w:sz="2" w:space="0" w:color="9A9AC6"/>
              <w:right w:val="nil"/>
            </w:tcBorders>
          </w:tcPr>
          <w:p w:rsidR="00811EB5" w:rsidRDefault="00811EB5"/>
        </w:tc>
        <w:tc>
          <w:tcPr>
            <w:tcW w:w="763" w:type="dxa"/>
            <w:tcBorders>
              <w:top w:val="single" w:sz="2" w:space="0" w:color="9A9AC6"/>
              <w:left w:val="nil"/>
              <w:bottom w:val="single" w:sz="2" w:space="0" w:color="9A9AC6"/>
              <w:right w:val="nil"/>
            </w:tcBorders>
          </w:tcPr>
          <w:p w:rsidR="00811EB5" w:rsidRDefault="00811EB5"/>
        </w:tc>
        <w:tc>
          <w:tcPr>
            <w:tcW w:w="709" w:type="dxa"/>
            <w:tcBorders>
              <w:top w:val="single" w:sz="2" w:space="0" w:color="9A9AC6"/>
              <w:left w:val="nil"/>
              <w:bottom w:val="single" w:sz="2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114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705" w:type="dxa"/>
            <w:tcBorders>
              <w:top w:val="single" w:sz="2" w:space="0" w:color="9A9AC6"/>
              <w:left w:val="nil"/>
              <w:bottom w:val="single" w:sz="2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136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678" w:type="dxa"/>
            <w:tcBorders>
              <w:top w:val="single" w:sz="2" w:space="0" w:color="9A9AC6"/>
              <w:left w:val="nil"/>
              <w:bottom w:val="single" w:sz="2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11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955" w:type="dxa"/>
            <w:tcBorders>
              <w:top w:val="single" w:sz="2" w:space="0" w:color="9A9AC6"/>
              <w:left w:val="nil"/>
              <w:bottom w:val="single" w:sz="2" w:space="0" w:color="9A9AC6"/>
              <w:right w:val="single" w:sz="4" w:space="0" w:color="253D90"/>
            </w:tcBorders>
          </w:tcPr>
          <w:p w:rsidR="00811EB5" w:rsidRDefault="00C2314E">
            <w:pPr>
              <w:pStyle w:val="TableParagraph"/>
              <w:spacing w:before="38"/>
              <w:ind w:left="108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</w:tr>
      <w:tr w:rsidR="00811EB5" w:rsidTr="00F679B3">
        <w:trPr>
          <w:trHeight w:hRule="exact" w:val="991"/>
        </w:trPr>
        <w:tc>
          <w:tcPr>
            <w:tcW w:w="1547" w:type="dxa"/>
            <w:tcBorders>
              <w:top w:val="single" w:sz="2" w:space="0" w:color="9A9AC6"/>
              <w:left w:val="single" w:sz="4" w:space="0" w:color="253D90"/>
              <w:bottom w:val="single" w:sz="4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319" w:right="338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color w:val="424242"/>
                <w:sz w:val="19"/>
              </w:rPr>
              <w:t>Live attenuated influenza vaccine</w:t>
            </w:r>
          </w:p>
        </w:tc>
        <w:tc>
          <w:tcPr>
            <w:tcW w:w="1293" w:type="dxa"/>
            <w:tcBorders>
              <w:top w:val="single" w:sz="2" w:space="0" w:color="9A9AC6"/>
              <w:left w:val="nil"/>
              <w:bottom w:val="single" w:sz="4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136"/>
              <w:rPr>
                <w:rFonts w:ascii="Myriad Pro" w:eastAsia="Myriad Pro" w:hAnsi="Myriad Pro" w:cs="Myriad Pro"/>
                <w:sz w:val="19"/>
                <w:szCs w:val="19"/>
              </w:rPr>
            </w:pPr>
            <w:proofErr w:type="spellStart"/>
            <w:r>
              <w:rPr>
                <w:rFonts w:ascii="Myriad Pro"/>
                <w:color w:val="424242"/>
                <w:sz w:val="19"/>
              </w:rPr>
              <w:t>Quadrivalent</w:t>
            </w:r>
            <w:proofErr w:type="spellEnd"/>
          </w:p>
        </w:tc>
        <w:tc>
          <w:tcPr>
            <w:tcW w:w="1342" w:type="dxa"/>
            <w:tcBorders>
              <w:top w:val="single" w:sz="2" w:space="0" w:color="9A9AC6"/>
              <w:left w:val="nil"/>
              <w:bottom w:val="single" w:sz="4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118"/>
              <w:rPr>
                <w:rFonts w:ascii="Myriad Pro" w:eastAsia="Myriad Pro" w:hAnsi="Myriad Pro" w:cs="Myriad Pro"/>
                <w:sz w:val="19"/>
                <w:szCs w:val="19"/>
              </w:rPr>
            </w:pPr>
            <w:proofErr w:type="spellStart"/>
            <w:r>
              <w:rPr>
                <w:rFonts w:ascii="Myriad Pro"/>
                <w:color w:val="424242"/>
                <w:sz w:val="19"/>
              </w:rPr>
              <w:t>Fluenz</w:t>
            </w:r>
            <w:proofErr w:type="spellEnd"/>
            <w:r>
              <w:rPr>
                <w:rFonts w:ascii="Myriad Pro"/>
                <w:color w:val="424242"/>
                <w:spacing w:val="-14"/>
                <w:sz w:val="19"/>
              </w:rPr>
              <w:t xml:space="preserve"> </w:t>
            </w:r>
            <w:r>
              <w:rPr>
                <w:rFonts w:ascii="Myriad Pro"/>
                <w:color w:val="424242"/>
                <w:sz w:val="19"/>
              </w:rPr>
              <w:t>Tetra</w:t>
            </w:r>
          </w:p>
        </w:tc>
        <w:tc>
          <w:tcPr>
            <w:tcW w:w="1746" w:type="dxa"/>
            <w:tcBorders>
              <w:top w:val="single" w:sz="2" w:space="0" w:color="9A9AC6"/>
              <w:left w:val="nil"/>
              <w:bottom w:val="single" w:sz="4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1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/>
                <w:color w:val="424242"/>
                <w:sz w:val="19"/>
              </w:rPr>
              <w:t>Intranasal</w:t>
            </w:r>
          </w:p>
        </w:tc>
        <w:tc>
          <w:tcPr>
            <w:tcW w:w="824" w:type="dxa"/>
            <w:tcBorders>
              <w:top w:val="single" w:sz="2" w:space="0" w:color="9A9AC6"/>
              <w:left w:val="nil"/>
              <w:bottom w:val="single" w:sz="4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79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  <w:tc>
          <w:tcPr>
            <w:tcW w:w="763" w:type="dxa"/>
            <w:tcBorders>
              <w:top w:val="single" w:sz="2" w:space="0" w:color="9A9AC6"/>
              <w:left w:val="nil"/>
              <w:bottom w:val="single" w:sz="4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9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√</w:t>
            </w:r>
          </w:p>
        </w:tc>
        <w:tc>
          <w:tcPr>
            <w:tcW w:w="709" w:type="dxa"/>
            <w:tcBorders>
              <w:top w:val="single" w:sz="2" w:space="0" w:color="9A9AC6"/>
              <w:left w:val="nil"/>
              <w:bottom w:val="single" w:sz="4" w:space="0" w:color="9A9AC6"/>
              <w:right w:val="nil"/>
            </w:tcBorders>
          </w:tcPr>
          <w:p w:rsidR="00811EB5" w:rsidRDefault="00811EB5"/>
        </w:tc>
        <w:tc>
          <w:tcPr>
            <w:tcW w:w="705" w:type="dxa"/>
            <w:tcBorders>
              <w:top w:val="single" w:sz="2" w:space="0" w:color="9A9AC6"/>
              <w:left w:val="nil"/>
              <w:bottom w:val="single" w:sz="4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136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  <w:tc>
          <w:tcPr>
            <w:tcW w:w="678" w:type="dxa"/>
            <w:tcBorders>
              <w:top w:val="single" w:sz="2" w:space="0" w:color="9A9AC6"/>
              <w:left w:val="nil"/>
              <w:bottom w:val="single" w:sz="4" w:space="0" w:color="9A9AC6"/>
              <w:right w:val="nil"/>
            </w:tcBorders>
          </w:tcPr>
          <w:p w:rsidR="00811EB5" w:rsidRDefault="00C2314E">
            <w:pPr>
              <w:pStyle w:val="TableParagraph"/>
              <w:spacing w:before="38"/>
              <w:ind w:left="111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  <w:tc>
          <w:tcPr>
            <w:tcW w:w="955" w:type="dxa"/>
            <w:tcBorders>
              <w:top w:val="single" w:sz="2" w:space="0" w:color="9A9AC6"/>
              <w:left w:val="nil"/>
              <w:bottom w:val="single" w:sz="4" w:space="0" w:color="9A9AC6"/>
              <w:right w:val="single" w:sz="4" w:space="0" w:color="253D90"/>
            </w:tcBorders>
          </w:tcPr>
          <w:p w:rsidR="00811EB5" w:rsidRDefault="00C2314E">
            <w:pPr>
              <w:pStyle w:val="TableParagraph"/>
              <w:spacing w:before="38"/>
              <w:ind w:left="108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–</w:t>
            </w:r>
          </w:p>
        </w:tc>
      </w:tr>
      <w:tr w:rsidR="00811EB5" w:rsidTr="00F679B3">
        <w:trPr>
          <w:trHeight w:hRule="exact" w:val="927"/>
        </w:trPr>
        <w:tc>
          <w:tcPr>
            <w:tcW w:w="10562" w:type="dxa"/>
            <w:gridSpan w:val="10"/>
            <w:tcBorders>
              <w:top w:val="nil"/>
              <w:left w:val="single" w:sz="4" w:space="0" w:color="253D90"/>
              <w:bottom w:val="single" w:sz="4" w:space="0" w:color="253D90"/>
              <w:right w:val="single" w:sz="4" w:space="0" w:color="253D90"/>
            </w:tcBorders>
          </w:tcPr>
          <w:p w:rsidR="00811EB5" w:rsidRDefault="00C2314E">
            <w:pPr>
              <w:pStyle w:val="TableParagraph"/>
              <w:spacing w:before="38"/>
              <w:ind w:left="239"/>
              <w:rPr>
                <w:rFonts w:ascii="Myriad Pro" w:eastAsia="Myriad Pro" w:hAnsi="Myriad Pro" w:cs="Myriad Pro"/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Myriad Pro"/>
                <w:color w:val="424242"/>
                <w:position w:val="6"/>
                <w:sz w:val="13"/>
              </w:rPr>
              <w:t>a</w:t>
            </w:r>
            <w:proofErr w:type="spellEnd"/>
            <w:r>
              <w:rPr>
                <w:rFonts w:ascii="Myriad Pro"/>
                <w:color w:val="424242"/>
                <w:sz w:val="19"/>
              </w:rPr>
              <w:t>Age</w:t>
            </w:r>
            <w:proofErr w:type="gramEnd"/>
            <w:r>
              <w:rPr>
                <w:rFonts w:ascii="Myriad Pro"/>
                <w:color w:val="424242"/>
                <w:sz w:val="19"/>
              </w:rPr>
              <w:t xml:space="preserve"> range </w:t>
            </w:r>
            <w:r>
              <w:rPr>
                <w:rFonts w:ascii="Myriad Pro"/>
                <w:color w:val="424242"/>
                <w:spacing w:val="-8"/>
                <w:sz w:val="19"/>
              </w:rPr>
              <w:t xml:space="preserve">2-17 </w:t>
            </w:r>
            <w:r>
              <w:rPr>
                <w:rFonts w:ascii="Myriad Pro"/>
                <w:color w:val="424242"/>
                <w:sz w:val="19"/>
              </w:rPr>
              <w:t>years,</w:t>
            </w:r>
            <w:r>
              <w:rPr>
                <w:rFonts w:ascii="Myriad Pro"/>
                <w:color w:val="424242"/>
                <w:spacing w:val="2"/>
                <w:sz w:val="19"/>
              </w:rPr>
              <w:t xml:space="preserve"> </w:t>
            </w:r>
            <w:r>
              <w:rPr>
                <w:rFonts w:ascii="Myriad Pro"/>
                <w:color w:val="424242"/>
                <w:sz w:val="19"/>
              </w:rPr>
              <w:t>inclusive.</w:t>
            </w:r>
          </w:p>
          <w:p w:rsidR="00811EB5" w:rsidRDefault="00C2314E">
            <w:pPr>
              <w:pStyle w:val="TableParagraph"/>
              <w:spacing w:before="1"/>
              <w:ind w:left="239" w:right="433"/>
              <w:rPr>
                <w:rFonts w:ascii="Myriad Pro" w:eastAsia="Myriad Pro" w:hAnsi="Myriad Pro" w:cs="Myriad Pro"/>
                <w:sz w:val="19"/>
                <w:szCs w:val="19"/>
              </w:rPr>
            </w:pP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Note: Product availability can vary between countries: each country will need to check local authority recommendations</w:t>
            </w:r>
            <w:r>
              <w:rPr>
                <w:rFonts w:ascii="Myriad Pro" w:eastAsia="Myriad Pro" w:hAnsi="Myriad Pro" w:cs="Myriad Pro"/>
                <w:color w:val="424242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and indications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for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the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vaccines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that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are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available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to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them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and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adapt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this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table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according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to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the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manufacturer’s</w:t>
            </w:r>
            <w:r>
              <w:rPr>
                <w:rFonts w:ascii="Myriad Pro" w:eastAsia="Myriad Pro" w:hAnsi="Myriad Pro" w:cs="Myriad Pro"/>
                <w:color w:val="424242"/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SmPC</w:t>
            </w:r>
            <w:proofErr w:type="spellEnd"/>
            <w:r>
              <w:rPr>
                <w:rFonts w:ascii="Myriad Pro" w:eastAsia="Myriad Pro" w:hAnsi="Myriad Pro" w:cs="Myriad Pro"/>
                <w:color w:val="424242"/>
                <w:sz w:val="19"/>
                <w:szCs w:val="19"/>
              </w:rPr>
              <w:t>.</w:t>
            </w:r>
          </w:p>
        </w:tc>
      </w:tr>
    </w:tbl>
    <w:p w:rsidR="00811EB5" w:rsidRDefault="00811EB5">
      <w:pPr>
        <w:spacing w:before="1"/>
        <w:rPr>
          <w:rFonts w:ascii="Myriad Pro" w:eastAsia="Myriad Pro" w:hAnsi="Myriad Pro" w:cs="Myriad Pro"/>
          <w:sz w:val="20"/>
          <w:szCs w:val="20"/>
        </w:rPr>
      </w:pPr>
    </w:p>
    <w:p w:rsidR="00811EB5" w:rsidRDefault="00811EB5">
      <w:pPr>
        <w:rPr>
          <w:rFonts w:ascii="Myriad Pro" w:eastAsia="Myriad Pro" w:hAnsi="Myriad Pro" w:cs="Myriad Pro"/>
          <w:sz w:val="20"/>
          <w:szCs w:val="20"/>
        </w:rPr>
        <w:sectPr w:rsidR="00811EB5"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6D6BDF">
      <w:pPr>
        <w:pStyle w:val="BodyText"/>
        <w:spacing w:before="69" w:line="273" w:lineRule="auto"/>
        <w:ind w:left="1106" w:right="121"/>
      </w:pPr>
      <w:r>
        <w:lastRenderedPageBreak/>
        <w:pict>
          <v:group id="_x0000_s1036" style="position:absolute;left:0;text-align:left;margin-left:46.25pt;margin-top:89.7pt;width:502.75pt;height:.5pt;z-index:-251661312;mso-position-horizontal-relative:page;mso-position-vertical-relative:page" coordorigin="925,1794" coordsize="10055,10">
            <v:group id="_x0000_s1055" style="position:absolute;left:6614;top:1799;width:837;height:2" coordorigin="6614,1799" coordsize="837,2">
              <v:shape id="_x0000_s1056" style="position:absolute;left:6614;top:1799;width:837;height:2" coordorigin="6614,1799" coordsize="837,0" path="m6614,1799r836,e" filled="f" strokecolor="#8687bb" strokeweight=".5pt">
                <v:path arrowok="t"/>
              </v:shape>
            </v:group>
            <v:group id="_x0000_s1053" style="position:absolute;left:7450;top:1799;width:760;height:2" coordorigin="7450,1799" coordsize="760,2">
              <v:shape id="_x0000_s1054" style="position:absolute;left:7450;top:1799;width:760;height:2" coordorigin="7450,1799" coordsize="760,0" path="m7450,1799r760,e" filled="f" strokecolor="#8687bb" strokeweight=".5pt">
                <v:path arrowok="t"/>
              </v:shape>
            </v:group>
            <v:group id="_x0000_s1051" style="position:absolute;left:8210;top:1799;width:730;height:2" coordorigin="8210,1799" coordsize="730,2">
              <v:shape id="_x0000_s1052" style="position:absolute;left:8210;top:1799;width:730;height:2" coordorigin="8210,1799" coordsize="730,0" path="m8210,1799r730,e" filled="f" strokecolor="#8687bb" strokeweight=".5pt">
                <v:path arrowok="t"/>
              </v:shape>
            </v:group>
            <v:group id="_x0000_s1049" style="position:absolute;left:8940;top:1799;width:680;height:2" coordorigin="8940,1799" coordsize="680,2">
              <v:shape id="_x0000_s1050" style="position:absolute;left:8940;top:1799;width:680;height:2" coordorigin="8940,1799" coordsize="680,0" path="m8940,1799r680,e" filled="f" strokecolor="#8687bb" strokeweight=".5pt">
                <v:path arrowok="t"/>
              </v:shape>
            </v:group>
            <v:group id="_x0000_s1047" style="position:absolute;left:9620;top:1799;width:675;height:2" coordorigin="9620,1799" coordsize="675,2">
              <v:shape id="_x0000_s1048" style="position:absolute;left:9620;top:1799;width:675;height:2" coordorigin="9620,1799" coordsize="675,0" path="m9620,1799r675,e" filled="f" strokecolor="#8687bb" strokeweight=".5pt">
                <v:path arrowok="t"/>
              </v:shape>
            </v:group>
            <v:group id="_x0000_s1045" style="position:absolute;left:10295;top:1799;width:681;height:2" coordorigin="10295,1799" coordsize="681,2">
              <v:shape id="_x0000_s1046" style="position:absolute;left:10295;top:1799;width:681;height:2" coordorigin="10295,1799" coordsize="681,0" path="m10295,1799r680,e" filled="f" strokecolor="#8687bb" strokeweight=".5pt">
                <v:path arrowok="t"/>
              </v:shape>
            </v:group>
            <v:group id="_x0000_s1043" style="position:absolute;left:930;top:1799;width:1360;height:2" coordorigin="930,1799" coordsize="1360,2">
              <v:shape id="_x0000_s1044" style="position:absolute;left:930;top:1799;width:1360;height:2" coordorigin="930,1799" coordsize="1360,0" path="m930,1799r1360,e" filled="f" strokecolor="#8687bb" strokeweight=".5pt">
                <v:path arrowok="t"/>
              </v:shape>
            </v:group>
            <v:group id="_x0000_s1041" style="position:absolute;left:2290;top:1799;width:1275;height:2" coordorigin="2290,1799" coordsize="1275,2">
              <v:shape id="_x0000_s1042" style="position:absolute;left:2290;top:1799;width:1275;height:2" coordorigin="2290,1799" coordsize="1275,0" path="m2290,1799r1275,e" filled="f" strokecolor="#8687bb" strokeweight=".5pt">
                <v:path arrowok="t"/>
              </v:shape>
            </v:group>
            <v:group id="_x0000_s1039" style="position:absolute;left:3565;top:1799;width:1415;height:2" coordorigin="3565,1799" coordsize="1415,2">
              <v:shape id="_x0000_s1040" style="position:absolute;left:3565;top:1799;width:1415;height:2" coordorigin="3565,1799" coordsize="1415,0" path="m3565,1799r1414,e" filled="f" strokecolor="#8687bb" strokeweight=".5pt">
                <v:path arrowok="t"/>
              </v:shape>
            </v:group>
            <v:group id="_x0000_s1037" style="position:absolute;left:4979;top:1799;width:1635;height:2" coordorigin="4979,1799" coordsize="1635,2">
              <v:shape id="_x0000_s1038" style="position:absolute;left:4979;top:1799;width:1635;height:2" coordorigin="4979,1799" coordsize="1635,0" path="m4979,1799r1635,e" filled="f" strokecolor="#8687bb" strokeweight=".5pt">
                <v:path arrowok="t"/>
              </v:shape>
            </v:group>
            <w10:wrap anchorx="page" anchory="page"/>
          </v:group>
        </w:pict>
      </w:r>
      <w:r w:rsidR="00C2314E">
        <w:rPr>
          <w:color w:val="424242"/>
        </w:rPr>
        <w:t>existing national recommendations in the</w:t>
      </w:r>
      <w:r w:rsidR="00C2314E">
        <w:rPr>
          <w:color w:val="424242"/>
          <w:spacing w:val="-6"/>
        </w:rPr>
        <w:t xml:space="preserve"> </w:t>
      </w:r>
      <w:r w:rsidR="00C2314E">
        <w:rPr>
          <w:color w:val="424242"/>
        </w:rPr>
        <w:t>prescribing country and should be observed for a reasonable time</w:t>
      </w:r>
      <w:r w:rsidR="00C2314E">
        <w:rPr>
          <w:color w:val="424242"/>
          <w:spacing w:val="-34"/>
        </w:rPr>
        <w:t xml:space="preserve"> </w:t>
      </w:r>
      <w:r w:rsidR="00C2314E">
        <w:rPr>
          <w:color w:val="424242"/>
        </w:rPr>
        <w:t>post-vaccination (onset of anaphylaxis is typically</w:t>
      </w:r>
      <w:r w:rsidR="00C2314E">
        <w:rPr>
          <w:color w:val="424242"/>
          <w:spacing w:val="-15"/>
        </w:rPr>
        <w:t xml:space="preserve"> </w:t>
      </w:r>
      <w:r w:rsidR="00C2314E">
        <w:rPr>
          <w:color w:val="424242"/>
        </w:rPr>
        <w:t>within minutes but can be unpredictable, and so it is</w:t>
      </w:r>
      <w:r w:rsidR="00C2314E">
        <w:rPr>
          <w:color w:val="424242"/>
          <w:spacing w:val="-1"/>
        </w:rPr>
        <w:t xml:space="preserve"> </w:t>
      </w:r>
      <w:r w:rsidR="00C2314E">
        <w:rPr>
          <w:color w:val="424242"/>
        </w:rPr>
        <w:t>not possible to define a particular time period over which</w:t>
      </w:r>
      <w:r w:rsidR="00C2314E">
        <w:rPr>
          <w:color w:val="424242"/>
          <w:spacing w:val="-6"/>
        </w:rPr>
        <w:t xml:space="preserve"> </w:t>
      </w:r>
      <w:r w:rsidR="003E1DF4">
        <w:rPr>
          <w:color w:val="424242"/>
        </w:rPr>
        <w:t xml:space="preserve">all individuals </w:t>
      </w:r>
      <w:r w:rsidR="00C2314E">
        <w:rPr>
          <w:color w:val="424242"/>
        </w:rPr>
        <w:t>should be observed [25]). See</w:t>
      </w:r>
      <w:r w:rsidR="00C2314E">
        <w:rPr>
          <w:color w:val="424242"/>
          <w:spacing w:val="32"/>
        </w:rPr>
        <w:t xml:space="preserve"> </w:t>
      </w:r>
      <w:r w:rsidR="00C2314E">
        <w:rPr>
          <w:color w:val="424242"/>
        </w:rPr>
        <w:t>also Section</w:t>
      </w:r>
      <w:r w:rsidR="00C2314E">
        <w:rPr>
          <w:color w:val="424242"/>
          <w:spacing w:val="8"/>
        </w:rPr>
        <w:t xml:space="preserve"> </w:t>
      </w:r>
      <w:r w:rsidR="00C2314E">
        <w:rPr>
          <w:color w:val="424242"/>
        </w:rPr>
        <w:t>4.4.3.</w:t>
      </w:r>
    </w:p>
    <w:p w:rsidR="00811EB5" w:rsidRDefault="00C2314E">
      <w:pPr>
        <w:pStyle w:val="ListParagraph"/>
        <w:numPr>
          <w:ilvl w:val="1"/>
          <w:numId w:val="8"/>
        </w:numPr>
        <w:tabs>
          <w:tab w:val="left" w:pos="1107"/>
        </w:tabs>
        <w:spacing w:line="273" w:lineRule="auto"/>
        <w:ind w:right="45" w:hanging="186"/>
        <w:rPr>
          <w:rFonts w:ascii="Myriad Pro" w:eastAsia="Myriad Pro" w:hAnsi="Myriad Pro" w:cs="Myriad Pro"/>
          <w:color w:val="424242"/>
          <w:sz w:val="16"/>
          <w:szCs w:val="16"/>
        </w:rPr>
      </w:pPr>
      <w:r>
        <w:rPr>
          <w:rFonts w:ascii="Myriad Pro"/>
          <w:color w:val="424242"/>
          <w:sz w:val="19"/>
        </w:rPr>
        <w:t>Allergy to other vaccine component, e.g., preservative,</w:t>
      </w:r>
      <w:r>
        <w:rPr>
          <w:rFonts w:ascii="Myriad Pro"/>
          <w:color w:val="424242"/>
          <w:spacing w:val="-8"/>
          <w:sz w:val="19"/>
        </w:rPr>
        <w:t xml:space="preserve"> </w:t>
      </w:r>
      <w:r>
        <w:rPr>
          <w:rFonts w:ascii="Myriad Pro"/>
          <w:color w:val="424242"/>
          <w:sz w:val="19"/>
        </w:rPr>
        <w:t>or to a previous dose of the</w:t>
      </w:r>
      <w:r>
        <w:rPr>
          <w:rFonts w:ascii="Myriad Pro"/>
          <w:color w:val="424242"/>
          <w:spacing w:val="-8"/>
          <w:sz w:val="19"/>
        </w:rPr>
        <w:t xml:space="preserve"> </w:t>
      </w:r>
      <w:r>
        <w:rPr>
          <w:rFonts w:ascii="Myriad Pro"/>
          <w:color w:val="424242"/>
          <w:sz w:val="19"/>
        </w:rPr>
        <w:t>vaccine.</w:t>
      </w:r>
    </w:p>
    <w:p w:rsidR="00811EB5" w:rsidRDefault="00C2314E">
      <w:pPr>
        <w:pStyle w:val="ListParagraph"/>
        <w:numPr>
          <w:ilvl w:val="1"/>
          <w:numId w:val="8"/>
        </w:numPr>
        <w:tabs>
          <w:tab w:val="left" w:pos="1107"/>
        </w:tabs>
        <w:spacing w:line="228" w:lineRule="exact"/>
        <w:ind w:right="121" w:hanging="186"/>
        <w:rPr>
          <w:rFonts w:ascii="Myriad Pro" w:eastAsia="Myriad Pro" w:hAnsi="Myriad Pro" w:cs="Myriad Pro"/>
          <w:color w:val="424242"/>
          <w:sz w:val="16"/>
          <w:szCs w:val="16"/>
        </w:rPr>
      </w:pPr>
      <w:r>
        <w:rPr>
          <w:rFonts w:ascii="Myriad Pro"/>
          <w:color w:val="424242"/>
          <w:sz w:val="19"/>
        </w:rPr>
        <w:t>Age &lt;6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z w:val="19"/>
        </w:rPr>
        <w:t>months</w:t>
      </w:r>
    </w:p>
    <w:p w:rsidR="00811EB5" w:rsidRDefault="00C2314E">
      <w:pPr>
        <w:pStyle w:val="ListParagraph"/>
        <w:numPr>
          <w:ilvl w:val="1"/>
          <w:numId w:val="8"/>
        </w:numPr>
        <w:tabs>
          <w:tab w:val="left" w:pos="1107"/>
        </w:tabs>
        <w:spacing w:before="31" w:line="273" w:lineRule="auto"/>
        <w:ind w:hanging="186"/>
        <w:rPr>
          <w:rFonts w:ascii="Myriad Pro" w:eastAsia="Myriad Pro" w:hAnsi="Myriad Pro" w:cs="Myriad Pro"/>
          <w:color w:val="424242"/>
          <w:sz w:val="16"/>
          <w:szCs w:val="16"/>
        </w:rPr>
      </w:pPr>
      <w:r>
        <w:rPr>
          <w:rFonts w:ascii="Myriad Pro"/>
          <w:color w:val="424242"/>
          <w:sz w:val="19"/>
        </w:rPr>
        <w:t>Presence of symptoms of acute illness (in which</w:t>
      </w:r>
      <w:r>
        <w:rPr>
          <w:rFonts w:ascii="Myriad Pro"/>
          <w:color w:val="424242"/>
          <w:spacing w:val="-6"/>
          <w:sz w:val="19"/>
        </w:rPr>
        <w:t xml:space="preserve"> </w:t>
      </w:r>
      <w:r>
        <w:rPr>
          <w:rFonts w:ascii="Myriad Pro"/>
          <w:color w:val="424242"/>
          <w:sz w:val="19"/>
        </w:rPr>
        <w:t>case vaccination should be postponed until the</w:t>
      </w:r>
      <w:r>
        <w:rPr>
          <w:rFonts w:ascii="Myriad Pro"/>
          <w:color w:val="424242"/>
          <w:spacing w:val="-1"/>
          <w:sz w:val="19"/>
        </w:rPr>
        <w:t xml:space="preserve"> </w:t>
      </w:r>
      <w:r>
        <w:rPr>
          <w:rFonts w:ascii="Myriad Pro"/>
          <w:color w:val="424242"/>
          <w:sz w:val="19"/>
        </w:rPr>
        <w:t>symptoms have subsided to avoid any possible complications</w:t>
      </w:r>
      <w:r>
        <w:rPr>
          <w:rFonts w:ascii="Myriad Pro"/>
          <w:color w:val="424242"/>
          <w:spacing w:val="-26"/>
          <w:sz w:val="19"/>
        </w:rPr>
        <w:t xml:space="preserve"> </w:t>
      </w:r>
      <w:r>
        <w:rPr>
          <w:rFonts w:ascii="Myriad Pro"/>
          <w:color w:val="424242"/>
          <w:sz w:val="19"/>
        </w:rPr>
        <w:t>arising from</w:t>
      </w:r>
      <w:r>
        <w:rPr>
          <w:rFonts w:ascii="Myriad Pro"/>
          <w:color w:val="424242"/>
          <w:spacing w:val="-16"/>
          <w:sz w:val="19"/>
        </w:rPr>
        <w:t xml:space="preserve"> </w:t>
      </w:r>
      <w:r>
        <w:rPr>
          <w:rFonts w:ascii="Myriad Pro"/>
          <w:color w:val="424242"/>
          <w:sz w:val="19"/>
        </w:rPr>
        <w:t>vaccination).</w:t>
      </w:r>
    </w:p>
    <w:p w:rsidR="00811EB5" w:rsidRDefault="00C2314E">
      <w:pPr>
        <w:pStyle w:val="BodyText"/>
        <w:spacing w:before="139" w:line="273" w:lineRule="auto"/>
        <w:ind w:right="121"/>
      </w:pPr>
      <w:r>
        <w:rPr>
          <w:color w:val="424242"/>
        </w:rPr>
        <w:t>Always refer to existing national recommendations and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the summary of product characteristics (</w:t>
      </w:r>
      <w:proofErr w:type="spellStart"/>
      <w:r>
        <w:rPr>
          <w:color w:val="424242"/>
        </w:rPr>
        <w:t>SmPC</w:t>
      </w:r>
      <w:proofErr w:type="spellEnd"/>
      <w:r>
        <w:rPr>
          <w:color w:val="424242"/>
        </w:rPr>
        <w:t>).</w:t>
      </w:r>
    </w:p>
    <w:p w:rsidR="00811EB5" w:rsidRDefault="00811EB5">
      <w:pPr>
        <w:rPr>
          <w:rFonts w:ascii="Myriad Pro" w:eastAsia="Myriad Pro" w:hAnsi="Myriad Pro" w:cs="Myriad Pro"/>
          <w:sz w:val="18"/>
          <w:szCs w:val="18"/>
        </w:rPr>
      </w:pPr>
    </w:p>
    <w:p w:rsidR="00811EB5" w:rsidRDefault="00C2314E">
      <w:pPr>
        <w:pStyle w:val="Heading2"/>
        <w:numPr>
          <w:ilvl w:val="1"/>
          <w:numId w:val="9"/>
        </w:numPr>
        <w:tabs>
          <w:tab w:val="left" w:pos="1161"/>
        </w:tabs>
        <w:spacing w:before="157"/>
        <w:ind w:left="1160" w:right="121" w:hanging="480"/>
        <w:jc w:val="left"/>
      </w:pPr>
      <w:r>
        <w:rPr>
          <w:color w:val="253D90"/>
          <w:spacing w:val="-3"/>
        </w:rPr>
        <w:t xml:space="preserve">Special groups </w:t>
      </w:r>
      <w:r>
        <w:rPr>
          <w:color w:val="253D90"/>
          <w:spacing w:val="-2"/>
        </w:rPr>
        <w:t>and</w:t>
      </w:r>
      <w:r>
        <w:rPr>
          <w:color w:val="253D90"/>
          <w:spacing w:val="21"/>
        </w:rPr>
        <w:t xml:space="preserve"> </w:t>
      </w:r>
      <w:r>
        <w:rPr>
          <w:color w:val="253D90"/>
          <w:spacing w:val="-4"/>
        </w:rPr>
        <w:t>circumstances</w:t>
      </w:r>
    </w:p>
    <w:p w:rsidR="00811EB5" w:rsidRDefault="00C2314E">
      <w:pPr>
        <w:pStyle w:val="ListParagraph"/>
        <w:numPr>
          <w:ilvl w:val="2"/>
          <w:numId w:val="9"/>
        </w:numPr>
        <w:tabs>
          <w:tab w:val="left" w:pos="1191"/>
        </w:tabs>
        <w:spacing w:before="104" w:line="273" w:lineRule="auto"/>
        <w:ind w:right="26" w:firstLine="0"/>
        <w:jc w:val="left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b/>
          <w:bCs/>
          <w:color w:val="424242"/>
          <w:sz w:val="19"/>
          <w:szCs w:val="19"/>
        </w:rPr>
        <w:t xml:space="preserve">Pregnancy: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Pregnancy does not represent a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contrain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-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dication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to influenza vaccination with inactivated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(killed— intramuscular or intradermal injectable) vaccines. The</w:t>
      </w:r>
      <w:r>
        <w:rPr>
          <w:rFonts w:ascii="Myriad Pro" w:eastAsia="Myriad Pro" w:hAnsi="Myriad Pro" w:cs="Myriad Pro"/>
          <w:color w:val="424242"/>
          <w:spacing w:val="-8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seasonal inactivated influenza vaccine is recommended for</w:t>
      </w:r>
      <w:r>
        <w:rPr>
          <w:rFonts w:ascii="Myriad Pro" w:eastAsia="Myriad Pro" w:hAnsi="Myriad Pro" w:cs="Myriad Pro"/>
          <w:color w:val="424242"/>
          <w:spacing w:val="-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pregnant women (regardless of the stage of pregnancy) by WHO,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and this group represents the first targeted group for</w:t>
      </w:r>
      <w:r>
        <w:rPr>
          <w:rFonts w:ascii="Myriad Pro" w:eastAsia="Myriad Pro" w:hAnsi="Myriad Pro" w:cs="Myriad Pro"/>
          <w:color w:val="424242"/>
          <w:spacing w:val="-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influenza</w:t>
      </w:r>
    </w:p>
    <w:p w:rsidR="00811EB5" w:rsidRDefault="00C2314E">
      <w:pPr>
        <w:pStyle w:val="BodyText"/>
        <w:spacing w:before="69" w:line="273" w:lineRule="auto"/>
        <w:ind w:left="464" w:right="940"/>
      </w:pPr>
      <w:r>
        <w:br w:type="column"/>
      </w:r>
      <w:proofErr w:type="gramStart"/>
      <w:r>
        <w:rPr>
          <w:color w:val="424242"/>
        </w:rPr>
        <w:lastRenderedPageBreak/>
        <w:t>vaccination</w:t>
      </w:r>
      <w:proofErr w:type="gramEnd"/>
      <w:r>
        <w:rPr>
          <w:color w:val="424242"/>
        </w:rPr>
        <w:t xml:space="preserve"> after the WHO priorities are fulfilled. It is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also recommended by the European Council. It has not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 xml:space="preserve">been shown to be associated with any maternal or </w:t>
      </w:r>
      <w:proofErr w:type="spellStart"/>
      <w:r>
        <w:rPr>
          <w:color w:val="424242"/>
        </w:rPr>
        <w:t>foetal</w:t>
      </w:r>
      <w:proofErr w:type="spellEnd"/>
      <w:r>
        <w:rPr>
          <w:color w:val="424242"/>
          <w:spacing w:val="-3"/>
        </w:rPr>
        <w:t xml:space="preserve"> </w:t>
      </w:r>
      <w:r>
        <w:rPr>
          <w:color w:val="424242"/>
        </w:rPr>
        <w:t>safety risk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[26].</w:t>
      </w:r>
    </w:p>
    <w:p w:rsidR="00811EB5" w:rsidRDefault="00C2314E">
      <w:pPr>
        <w:pStyle w:val="BodyText"/>
        <w:spacing w:before="111" w:line="273" w:lineRule="auto"/>
        <w:ind w:left="464" w:right="677"/>
      </w:pPr>
      <w:r>
        <w:rPr>
          <w:color w:val="424242"/>
        </w:rPr>
        <w:t>Pregnant women constitute a population at risk of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serious complications—both to the mother and to be</w:t>
      </w:r>
      <w:r>
        <w:rPr>
          <w:color w:val="424242"/>
          <w:spacing w:val="14"/>
        </w:rPr>
        <w:t xml:space="preserve"> </w:t>
      </w:r>
      <w:r w:rsidR="003E1DF4">
        <w:rPr>
          <w:color w:val="424242"/>
        </w:rPr>
        <w:t xml:space="preserve">baby—if </w:t>
      </w:r>
      <w:r>
        <w:rPr>
          <w:color w:val="424242"/>
        </w:rPr>
        <w:t xml:space="preserve">infected </w:t>
      </w:r>
      <w:r>
        <w:rPr>
          <w:color w:val="424242"/>
          <w:spacing w:val="-4"/>
        </w:rPr>
        <w:t>[27</w:t>
      </w:r>
      <w:proofErr w:type="gramStart"/>
      <w:r>
        <w:rPr>
          <w:color w:val="424242"/>
          <w:spacing w:val="-4"/>
        </w:rPr>
        <w:t>,28</w:t>
      </w:r>
      <w:proofErr w:type="gramEnd"/>
      <w:r>
        <w:rPr>
          <w:color w:val="424242"/>
          <w:spacing w:val="-4"/>
        </w:rPr>
        <w:t xml:space="preserve">]. </w:t>
      </w:r>
      <w:r>
        <w:rPr>
          <w:color w:val="424242"/>
        </w:rPr>
        <w:t>This risk can be further elevated during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 xml:space="preserve">seasons in which the </w:t>
      </w:r>
      <w:r>
        <w:rPr>
          <w:color w:val="424242"/>
          <w:spacing w:val="-4"/>
        </w:rPr>
        <w:t xml:space="preserve">H1N1pdm2009 </w:t>
      </w:r>
      <w:r>
        <w:rPr>
          <w:color w:val="424242"/>
        </w:rPr>
        <w:t>strain is dominant. Specific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risks</w:t>
      </w:r>
    </w:p>
    <w:p w:rsidR="00811EB5" w:rsidRDefault="00C2314E">
      <w:pPr>
        <w:pStyle w:val="BodyText"/>
        <w:spacing w:line="273" w:lineRule="auto"/>
        <w:ind w:left="464" w:right="764"/>
      </w:pPr>
      <w:proofErr w:type="gramStart"/>
      <w:r>
        <w:rPr>
          <w:color w:val="424242"/>
        </w:rPr>
        <w:t>to</w:t>
      </w:r>
      <w:proofErr w:type="gramEnd"/>
      <w:r>
        <w:rPr>
          <w:color w:val="424242"/>
        </w:rPr>
        <w:t xml:space="preserve"> the baby include prematurity and low birth weight</w:t>
      </w:r>
      <w:r>
        <w:rPr>
          <w:color w:val="424242"/>
          <w:spacing w:val="33"/>
        </w:rPr>
        <w:t xml:space="preserve"> </w:t>
      </w:r>
      <w:r>
        <w:rPr>
          <w:color w:val="424242"/>
        </w:rPr>
        <w:t>[29]  both of which may be reduced by influenza vaccination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during pregnancy [30]. It was also shown that the first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trimester</w:t>
      </w:r>
    </w:p>
    <w:p w:rsidR="00811EB5" w:rsidRDefault="00C2314E">
      <w:pPr>
        <w:pStyle w:val="BodyText"/>
        <w:spacing w:line="273" w:lineRule="auto"/>
        <w:ind w:left="464" w:right="677"/>
      </w:pPr>
      <w:proofErr w:type="gramStart"/>
      <w:r>
        <w:rPr>
          <w:color w:val="424242"/>
        </w:rPr>
        <w:t>maternal</w:t>
      </w:r>
      <w:proofErr w:type="gramEnd"/>
      <w:r>
        <w:rPr>
          <w:color w:val="424242"/>
        </w:rPr>
        <w:t xml:space="preserve"> influenza exposure is associated with an increased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risk of any congenital anomaly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[27].</w:t>
      </w:r>
    </w:p>
    <w:p w:rsidR="00811EB5" w:rsidRDefault="00C2314E">
      <w:pPr>
        <w:pStyle w:val="BodyText"/>
        <w:spacing w:before="111" w:line="273" w:lineRule="auto"/>
        <w:ind w:left="464" w:right="677"/>
      </w:pPr>
      <w:r>
        <w:rPr>
          <w:color w:val="424242"/>
        </w:rPr>
        <w:t>Additionally, since influenza vaccination is not indicated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 xml:space="preserve">for infants &lt;6 months of age (see Section </w:t>
      </w:r>
      <w:r>
        <w:rPr>
          <w:color w:val="424242"/>
          <w:spacing w:val="-7"/>
        </w:rPr>
        <w:t xml:space="preserve">4.1) </w:t>
      </w:r>
      <w:r>
        <w:rPr>
          <w:color w:val="424242"/>
        </w:rPr>
        <w:t>vaccinating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pregnant women will confer some protection via maternal antibodies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to future newborn infants as well as reducing the risk of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infection around the neonate</w:t>
      </w:r>
      <w:r>
        <w:rPr>
          <w:color w:val="424242"/>
          <w:spacing w:val="5"/>
        </w:rPr>
        <w:t xml:space="preserve"> </w:t>
      </w:r>
      <w:r>
        <w:rPr>
          <w:color w:val="424242"/>
          <w:spacing w:val="-4"/>
        </w:rPr>
        <w:t>[31–34].</w:t>
      </w:r>
    </w:p>
    <w:p w:rsidR="00811EB5" w:rsidRDefault="00C2314E">
      <w:pPr>
        <w:pStyle w:val="BodyText"/>
        <w:spacing w:before="111" w:line="273" w:lineRule="auto"/>
        <w:ind w:left="464" w:right="940"/>
      </w:pPr>
      <w:r>
        <w:rPr>
          <w:color w:val="424242"/>
        </w:rPr>
        <w:t>The vaccine should be given in accordance with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existing national recommendations in the prescribing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country.</w:t>
      </w:r>
    </w:p>
    <w:p w:rsidR="00811EB5" w:rsidRDefault="00C2314E">
      <w:pPr>
        <w:pStyle w:val="ListParagraph"/>
        <w:numPr>
          <w:ilvl w:val="2"/>
          <w:numId w:val="9"/>
        </w:numPr>
        <w:tabs>
          <w:tab w:val="left" w:pos="978"/>
        </w:tabs>
        <w:spacing w:before="94" w:line="271" w:lineRule="auto"/>
        <w:ind w:left="464" w:right="870" w:firstLine="0"/>
        <w:jc w:val="left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b/>
          <w:color w:val="424242"/>
          <w:sz w:val="19"/>
        </w:rPr>
        <w:t xml:space="preserve">Children: </w:t>
      </w:r>
      <w:r>
        <w:rPr>
          <w:rFonts w:ascii="Myriad Pro"/>
          <w:color w:val="424242"/>
          <w:sz w:val="19"/>
        </w:rPr>
        <w:t>Seasonal influenza vaccination is</w:t>
      </w:r>
      <w:r>
        <w:rPr>
          <w:rFonts w:ascii="Myriad Pro"/>
          <w:color w:val="424242"/>
          <w:spacing w:val="2"/>
          <w:sz w:val="19"/>
        </w:rPr>
        <w:t xml:space="preserve"> </w:t>
      </w:r>
      <w:r>
        <w:rPr>
          <w:rFonts w:ascii="Myriad Pro"/>
          <w:color w:val="424242"/>
          <w:sz w:val="19"/>
        </w:rPr>
        <w:t>considered suitable by WHO and by the EU council for children</w:t>
      </w:r>
      <w:r>
        <w:rPr>
          <w:rFonts w:ascii="Myriad Pro"/>
          <w:color w:val="424242"/>
          <w:spacing w:val="5"/>
          <w:sz w:val="19"/>
        </w:rPr>
        <w:t xml:space="preserve"> </w:t>
      </w:r>
      <w:r>
        <w:rPr>
          <w:rFonts w:ascii="Myriad Pro"/>
          <w:color w:val="424242"/>
          <w:sz w:val="19"/>
        </w:rPr>
        <w:t>aged</w:t>
      </w:r>
    </w:p>
    <w:p w:rsidR="00811EB5" w:rsidRDefault="00C2314E">
      <w:pPr>
        <w:pStyle w:val="BodyText"/>
        <w:spacing w:before="2" w:line="273" w:lineRule="auto"/>
        <w:ind w:left="464" w:right="677"/>
      </w:pPr>
      <w:r>
        <w:rPr>
          <w:color w:val="424242"/>
        </w:rPr>
        <w:t xml:space="preserve">6 months and older with chronic underlying medical </w:t>
      </w:r>
      <w:proofErr w:type="spellStart"/>
      <w:r>
        <w:rPr>
          <w:color w:val="424242"/>
        </w:rPr>
        <w:t>condi</w:t>
      </w:r>
      <w:proofErr w:type="spellEnd"/>
      <w:r>
        <w:rPr>
          <w:color w:val="424242"/>
        </w:rPr>
        <w:t>-</w:t>
      </w:r>
      <w:r>
        <w:rPr>
          <w:color w:val="424242"/>
          <w:spacing w:val="-22"/>
        </w:rPr>
        <w:t xml:space="preserve"> </w:t>
      </w:r>
      <w:proofErr w:type="spellStart"/>
      <w:r>
        <w:rPr>
          <w:color w:val="424242"/>
        </w:rPr>
        <w:t>tions</w:t>
      </w:r>
      <w:proofErr w:type="spellEnd"/>
      <w:r>
        <w:rPr>
          <w:color w:val="424242"/>
        </w:rPr>
        <w:t xml:space="preserve"> (especially respiratory or cardiovascular conditions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such</w:t>
      </w:r>
    </w:p>
    <w:p w:rsidR="00811EB5" w:rsidRDefault="00811EB5">
      <w:pPr>
        <w:spacing w:line="273" w:lineRule="auto"/>
        <w:sectPr w:rsidR="00811EB5">
          <w:type w:val="continuous"/>
          <w:pgSz w:w="11910" w:h="16840"/>
          <w:pgMar w:top="0" w:right="0" w:bottom="960" w:left="0" w:header="720" w:footer="720" w:gutter="0"/>
          <w:cols w:num="2" w:space="720" w:equalWidth="0">
            <w:col w:w="5675" w:space="40"/>
            <w:col w:w="6195"/>
          </w:cols>
        </w:sectPr>
      </w:pPr>
    </w:p>
    <w:p w:rsidR="00811EB5" w:rsidRDefault="00811EB5">
      <w:pPr>
        <w:spacing w:before="5"/>
        <w:rPr>
          <w:rFonts w:ascii="Myriad Pro" w:eastAsia="Myriad Pro" w:hAnsi="Myriad Pro" w:cs="Myriad Pro"/>
          <w:sz w:val="26"/>
          <w:szCs w:val="26"/>
        </w:rPr>
      </w:pPr>
    </w:p>
    <w:p w:rsidR="00811EB5" w:rsidRDefault="00811EB5">
      <w:pPr>
        <w:rPr>
          <w:rFonts w:ascii="Myriad Pro" w:eastAsia="Myriad Pro" w:hAnsi="Myriad Pro" w:cs="Myriad Pro"/>
          <w:sz w:val="26"/>
          <w:szCs w:val="26"/>
        </w:rPr>
        <w:sectPr w:rsidR="00811EB5"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C2314E">
      <w:pPr>
        <w:pStyle w:val="BodyText"/>
        <w:spacing w:before="69" w:line="273" w:lineRule="auto"/>
        <w:ind w:right="-14"/>
      </w:pPr>
      <w:proofErr w:type="gramStart"/>
      <w:r>
        <w:rPr>
          <w:color w:val="424242"/>
        </w:rPr>
        <w:lastRenderedPageBreak/>
        <w:t>as</w:t>
      </w:r>
      <w:proofErr w:type="gramEnd"/>
      <w:r>
        <w:rPr>
          <w:color w:val="424242"/>
        </w:rPr>
        <w:t xml:space="preserve"> cystic fibrosis, asthma, or heart defects, and also metabolic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diseases, including diabetes). Severe complications of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influenza infection are most common in children &lt;5 years of age, and in</w:t>
      </w:r>
      <w:r>
        <w:rPr>
          <w:color w:val="424242"/>
          <w:spacing w:val="-38"/>
        </w:rPr>
        <w:t xml:space="preserve"> </w:t>
      </w:r>
      <w:r>
        <w:rPr>
          <w:color w:val="424242"/>
        </w:rPr>
        <w:t>some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countries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(Austria,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Estonia,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Finland,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Latvia,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Malta,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Poland,</w:t>
      </w:r>
      <w:r>
        <w:rPr>
          <w:color w:val="424242"/>
          <w:spacing w:val="-37"/>
        </w:rPr>
        <w:t xml:space="preserve"> </w:t>
      </w:r>
      <w:r>
        <w:rPr>
          <w:color w:val="424242"/>
        </w:rPr>
        <w:t>Slovakia, and Slovenia [35]), vaccination is recommended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for children from 6 months of age who do not have a</w:t>
      </w:r>
      <w:r>
        <w:rPr>
          <w:color w:val="424242"/>
          <w:spacing w:val="8"/>
        </w:rPr>
        <w:t xml:space="preserve"> </w:t>
      </w:r>
      <w:proofErr w:type="spellStart"/>
      <w:r>
        <w:rPr>
          <w:color w:val="424242"/>
        </w:rPr>
        <w:t>contraindica</w:t>
      </w:r>
      <w:proofErr w:type="spellEnd"/>
      <w:r>
        <w:rPr>
          <w:color w:val="424242"/>
        </w:rPr>
        <w:t xml:space="preserve">- </w:t>
      </w:r>
      <w:proofErr w:type="spellStart"/>
      <w:r>
        <w:rPr>
          <w:color w:val="424242"/>
        </w:rPr>
        <w:t>tion</w:t>
      </w:r>
      <w:proofErr w:type="spellEnd"/>
      <w:r>
        <w:rPr>
          <w:color w:val="424242"/>
        </w:rPr>
        <w:t>.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Generally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two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vaccinations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separated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by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4-week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interval</w:t>
      </w:r>
      <w:r>
        <w:rPr>
          <w:color w:val="424242"/>
          <w:spacing w:val="-38"/>
        </w:rPr>
        <w:t xml:space="preserve"> </w:t>
      </w:r>
      <w:r>
        <w:rPr>
          <w:color w:val="424242"/>
        </w:rPr>
        <w:t xml:space="preserve">are required for children </w:t>
      </w:r>
      <w:r>
        <w:rPr>
          <w:color w:val="424242"/>
          <w:spacing w:val="-6"/>
        </w:rPr>
        <w:t xml:space="preserve">&lt;10 </w:t>
      </w:r>
      <w:r>
        <w:rPr>
          <w:color w:val="424242"/>
        </w:rPr>
        <w:t>years of age; however,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specific recommendations for children vary by country, and the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vaccine should always be given in accordance with existing national</w:t>
      </w:r>
      <w:r>
        <w:rPr>
          <w:color w:val="424242"/>
          <w:spacing w:val="-36"/>
        </w:rPr>
        <w:t xml:space="preserve"> </w:t>
      </w:r>
      <w:r>
        <w:rPr>
          <w:color w:val="424242"/>
        </w:rPr>
        <w:t>recommendations.</w:t>
      </w:r>
    </w:p>
    <w:p w:rsidR="00811EB5" w:rsidRDefault="00C2314E">
      <w:pPr>
        <w:pStyle w:val="BodyText"/>
        <w:spacing w:before="79" w:line="273" w:lineRule="auto"/>
        <w:ind w:right="-14"/>
      </w:pPr>
      <w:r>
        <w:rPr>
          <w:color w:val="424242"/>
        </w:rPr>
        <w:t>Vaccination (see Section 4.2 for more detail on vaccine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types) can be:</w:t>
      </w:r>
    </w:p>
    <w:p w:rsidR="00811EB5" w:rsidRDefault="00C2314E">
      <w:pPr>
        <w:pStyle w:val="ListParagraph"/>
        <w:numPr>
          <w:ilvl w:val="0"/>
          <w:numId w:val="2"/>
        </w:numPr>
        <w:tabs>
          <w:tab w:val="left" w:pos="1107"/>
        </w:tabs>
        <w:spacing w:before="119"/>
        <w:ind w:right="-14" w:hanging="186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Intramuscular: for all children aged at least 6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months.</w:t>
      </w:r>
    </w:p>
    <w:p w:rsidR="00811EB5" w:rsidRDefault="00C2314E">
      <w:pPr>
        <w:pStyle w:val="ListParagraph"/>
        <w:numPr>
          <w:ilvl w:val="0"/>
          <w:numId w:val="2"/>
        </w:numPr>
        <w:tabs>
          <w:tab w:val="left" w:pos="1107"/>
        </w:tabs>
        <w:spacing w:before="31" w:line="273" w:lineRule="auto"/>
        <w:ind w:right="89" w:hanging="186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Nasal spray: for children aged </w:t>
      </w:r>
      <w:r>
        <w:rPr>
          <w:rFonts w:ascii="Myriad Pro" w:eastAsia="Myriad Pro" w:hAnsi="Myriad Pro" w:cs="Myriad Pro"/>
          <w:color w:val="424242"/>
          <w:spacing w:val="-8"/>
          <w:sz w:val="19"/>
          <w:szCs w:val="19"/>
        </w:rPr>
        <w:t xml:space="preserve">2–17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years of age,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inclusive, including children or adolescents with stable</w:t>
      </w:r>
      <w:r>
        <w:rPr>
          <w:rFonts w:ascii="Myriad Pro" w:eastAsia="Myriad Pro" w:hAnsi="Myriad Pro" w:cs="Myriad Pro"/>
          <w:color w:val="424242"/>
          <w:spacing w:val="-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HIV infection receiving antiretroviral therapy or</w:t>
      </w:r>
      <w:r>
        <w:rPr>
          <w:rFonts w:ascii="Myriad Pro" w:eastAsia="Myriad Pro" w:hAnsi="Myriad Pro" w:cs="Myriad Pro"/>
          <w:color w:val="424242"/>
          <w:spacing w:val="-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those</w:t>
      </w:r>
    </w:p>
    <w:p w:rsidR="00811EB5" w:rsidRDefault="00C2314E">
      <w:pPr>
        <w:pStyle w:val="BodyText"/>
        <w:spacing w:line="273" w:lineRule="auto"/>
        <w:ind w:left="1106" w:right="214"/>
      </w:pPr>
      <w:proofErr w:type="gramStart"/>
      <w:r>
        <w:rPr>
          <w:color w:val="424242"/>
        </w:rPr>
        <w:t>who</w:t>
      </w:r>
      <w:proofErr w:type="gramEnd"/>
      <w:r>
        <w:rPr>
          <w:color w:val="424242"/>
        </w:rPr>
        <w:t xml:space="preserve"> are receiving topical corticosteroids,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standard- dose inhaled corticosteroids or low-dose systemic corticosteroids or those receiving corticosteroids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as replacement therapy (e.g., for adrenal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insufficiency) except in the following cases (in Europe this is</w:t>
      </w:r>
      <w:r>
        <w:rPr>
          <w:color w:val="424242"/>
          <w:spacing w:val="-19"/>
        </w:rPr>
        <w:t xml:space="preserve"> </w:t>
      </w:r>
      <w:r>
        <w:rPr>
          <w:color w:val="424242"/>
        </w:rPr>
        <w:t>available mainly in 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UK):</w:t>
      </w:r>
    </w:p>
    <w:p w:rsidR="00811EB5" w:rsidRDefault="00C2314E">
      <w:pPr>
        <w:pStyle w:val="ListParagraph"/>
        <w:numPr>
          <w:ilvl w:val="1"/>
          <w:numId w:val="2"/>
        </w:numPr>
        <w:tabs>
          <w:tab w:val="left" w:pos="1293"/>
        </w:tabs>
        <w:spacing w:line="273" w:lineRule="auto"/>
        <w:ind w:right="156" w:hanging="186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Patients with a history of severe asthma or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active wheezing (e.g., those taking oral steroids at the</w:t>
      </w:r>
      <w:r>
        <w:rPr>
          <w:rFonts w:ascii="Myriad Pro"/>
          <w:color w:val="424242"/>
          <w:spacing w:val="-1"/>
          <w:sz w:val="19"/>
        </w:rPr>
        <w:t xml:space="preserve"> </w:t>
      </w:r>
      <w:r>
        <w:rPr>
          <w:rFonts w:ascii="Myriad Pro"/>
          <w:color w:val="424242"/>
          <w:sz w:val="19"/>
        </w:rPr>
        <w:t>time of vaccination or those prescribed oral steroids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for respiratory disease in the </w:t>
      </w:r>
      <w:r>
        <w:rPr>
          <w:rFonts w:ascii="Myriad Pro"/>
          <w:color w:val="424242"/>
          <w:spacing w:val="-6"/>
          <w:sz w:val="19"/>
        </w:rPr>
        <w:t xml:space="preserve">14 </w:t>
      </w:r>
      <w:r>
        <w:rPr>
          <w:rFonts w:ascii="Myriad Pro"/>
          <w:color w:val="424242"/>
          <w:sz w:val="19"/>
        </w:rPr>
        <w:t>days prior to</w:t>
      </w:r>
      <w:r>
        <w:rPr>
          <w:rFonts w:ascii="Myriad Pro"/>
          <w:color w:val="424242"/>
          <w:spacing w:val="-16"/>
          <w:sz w:val="19"/>
        </w:rPr>
        <w:t xml:space="preserve"> </w:t>
      </w:r>
      <w:r>
        <w:rPr>
          <w:rFonts w:ascii="Myriad Pro"/>
          <w:color w:val="424242"/>
          <w:sz w:val="19"/>
        </w:rPr>
        <w:t>vaccination).</w:t>
      </w:r>
    </w:p>
    <w:p w:rsidR="00811EB5" w:rsidRDefault="00C2314E">
      <w:pPr>
        <w:pStyle w:val="ListParagraph"/>
        <w:numPr>
          <w:ilvl w:val="1"/>
          <w:numId w:val="2"/>
        </w:numPr>
        <w:tabs>
          <w:tab w:val="left" w:pos="1293"/>
        </w:tabs>
        <w:spacing w:line="273" w:lineRule="auto"/>
        <w:ind w:right="52" w:hanging="186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hAnsi="Myriad Pro"/>
          <w:color w:val="424242"/>
          <w:sz w:val="19"/>
        </w:rPr>
        <w:t>Patients with a history of severe asthma or</w:t>
      </w:r>
      <w:r>
        <w:rPr>
          <w:rFonts w:ascii="Myriad Pro" w:hAnsi="Myriad Pro"/>
          <w:color w:val="424242"/>
          <w:spacing w:val="-3"/>
          <w:sz w:val="19"/>
        </w:rPr>
        <w:t xml:space="preserve"> </w:t>
      </w:r>
      <w:r>
        <w:rPr>
          <w:rFonts w:ascii="Myriad Pro" w:hAnsi="Myriad Pro"/>
          <w:color w:val="424242"/>
          <w:sz w:val="19"/>
        </w:rPr>
        <w:t>active wheezing who are currently taking a high-dose</w:t>
      </w:r>
      <w:r>
        <w:rPr>
          <w:rFonts w:ascii="Myriad Pro" w:hAnsi="Myriad Pro"/>
          <w:color w:val="424242"/>
          <w:spacing w:val="6"/>
          <w:sz w:val="19"/>
        </w:rPr>
        <w:t xml:space="preserve"> </w:t>
      </w:r>
      <w:r>
        <w:rPr>
          <w:rFonts w:ascii="Myriad Pro" w:hAnsi="Myriad Pro"/>
          <w:color w:val="424242"/>
          <w:sz w:val="19"/>
        </w:rPr>
        <w:t>inhaled steroid (e.g., Budesonide &gt;800 µg/day or</w:t>
      </w:r>
      <w:r>
        <w:rPr>
          <w:rFonts w:ascii="Myriad Pro" w:hAnsi="Myriad Pro"/>
          <w:color w:val="424242"/>
          <w:spacing w:val="-8"/>
          <w:sz w:val="19"/>
        </w:rPr>
        <w:t xml:space="preserve"> </w:t>
      </w:r>
      <w:r>
        <w:rPr>
          <w:rFonts w:ascii="Myriad Pro" w:hAnsi="Myriad Pro"/>
          <w:color w:val="424242"/>
          <w:sz w:val="19"/>
        </w:rPr>
        <w:t>equivalent [e.g. Fluticasone &gt;500</w:t>
      </w:r>
      <w:r>
        <w:rPr>
          <w:rFonts w:ascii="Myriad Pro" w:hAnsi="Myriad Pro"/>
          <w:color w:val="424242"/>
          <w:spacing w:val="-11"/>
          <w:sz w:val="19"/>
        </w:rPr>
        <w:t xml:space="preserve"> </w:t>
      </w:r>
      <w:r>
        <w:rPr>
          <w:rFonts w:ascii="Myriad Pro" w:hAnsi="Myriad Pro"/>
          <w:color w:val="424242"/>
          <w:spacing w:val="-3"/>
          <w:sz w:val="19"/>
        </w:rPr>
        <w:t>µg/day]).</w:t>
      </w:r>
    </w:p>
    <w:p w:rsidR="00811EB5" w:rsidRDefault="00C2314E">
      <w:pPr>
        <w:pStyle w:val="ListParagraph"/>
        <w:numPr>
          <w:ilvl w:val="1"/>
          <w:numId w:val="2"/>
        </w:numPr>
        <w:tabs>
          <w:tab w:val="left" w:pos="1290"/>
        </w:tabs>
        <w:spacing w:line="273" w:lineRule="auto"/>
        <w:ind w:left="1289" w:hanging="18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pacing w:val="-4"/>
          <w:sz w:val="19"/>
        </w:rPr>
        <w:t xml:space="preserve">Patients </w:t>
      </w:r>
      <w:r>
        <w:rPr>
          <w:rFonts w:ascii="Myriad Pro"/>
          <w:color w:val="424242"/>
          <w:spacing w:val="-3"/>
          <w:sz w:val="19"/>
        </w:rPr>
        <w:t xml:space="preserve">with </w:t>
      </w:r>
      <w:r>
        <w:rPr>
          <w:rFonts w:ascii="Myriad Pro"/>
          <w:color w:val="424242"/>
          <w:sz w:val="19"/>
        </w:rPr>
        <w:t xml:space="preserve">a </w:t>
      </w:r>
      <w:r>
        <w:rPr>
          <w:rFonts w:ascii="Myriad Pro"/>
          <w:color w:val="424242"/>
          <w:spacing w:val="-3"/>
          <w:sz w:val="19"/>
        </w:rPr>
        <w:t xml:space="preserve">history </w:t>
      </w:r>
      <w:r>
        <w:rPr>
          <w:rFonts w:ascii="Myriad Pro"/>
          <w:color w:val="424242"/>
          <w:sz w:val="19"/>
        </w:rPr>
        <w:t xml:space="preserve">of </w:t>
      </w:r>
      <w:r>
        <w:rPr>
          <w:rFonts w:ascii="Myriad Pro"/>
          <w:color w:val="424242"/>
          <w:spacing w:val="-4"/>
          <w:sz w:val="19"/>
        </w:rPr>
        <w:t xml:space="preserve">severe asthma </w:t>
      </w:r>
      <w:r>
        <w:rPr>
          <w:rFonts w:ascii="Myriad Pro"/>
          <w:color w:val="424242"/>
          <w:sz w:val="19"/>
        </w:rPr>
        <w:t>or</w:t>
      </w:r>
      <w:r>
        <w:rPr>
          <w:rFonts w:ascii="Myriad Pro"/>
          <w:color w:val="424242"/>
          <w:spacing w:val="-8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active</w:t>
      </w:r>
      <w:r>
        <w:rPr>
          <w:rFonts w:ascii="Myriad Pro"/>
          <w:color w:val="424242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 xml:space="preserve">wheezing </w:t>
      </w:r>
      <w:r>
        <w:rPr>
          <w:rFonts w:ascii="Myriad Pro"/>
          <w:color w:val="424242"/>
          <w:sz w:val="19"/>
        </w:rPr>
        <w:t xml:space="preserve">in </w:t>
      </w:r>
      <w:r>
        <w:rPr>
          <w:rFonts w:ascii="Myriad Pro"/>
          <w:color w:val="424242"/>
          <w:spacing w:val="-3"/>
          <w:sz w:val="19"/>
        </w:rPr>
        <w:t xml:space="preserve">the 72 hours prior to </w:t>
      </w:r>
      <w:r>
        <w:rPr>
          <w:rFonts w:ascii="Myriad Pro"/>
          <w:color w:val="424242"/>
          <w:spacing w:val="-4"/>
          <w:sz w:val="19"/>
        </w:rPr>
        <w:t xml:space="preserve">vaccination </w:t>
      </w:r>
      <w:r>
        <w:rPr>
          <w:rFonts w:ascii="Myriad Pro"/>
          <w:color w:val="424242"/>
          <w:sz w:val="19"/>
        </w:rPr>
        <w:t>or</w:t>
      </w:r>
      <w:r>
        <w:rPr>
          <w:rFonts w:ascii="Myriad Pro"/>
          <w:color w:val="424242"/>
          <w:spacing w:val="-22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those</w:t>
      </w:r>
      <w:r>
        <w:rPr>
          <w:rFonts w:ascii="Myriad Pro"/>
          <w:color w:val="424242"/>
          <w:sz w:val="19"/>
        </w:rPr>
        <w:t xml:space="preserve"> who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5"/>
          <w:sz w:val="19"/>
        </w:rPr>
        <w:t>have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increased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their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use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of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bronchodilators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during</w:t>
      </w:r>
      <w:r>
        <w:rPr>
          <w:rFonts w:ascii="Myriad Pro"/>
          <w:color w:val="424242"/>
          <w:spacing w:val="-31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this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time.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z w:val="19"/>
        </w:rPr>
        <w:t>If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their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condition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has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not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improved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z w:val="19"/>
        </w:rPr>
        <w:t>after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z w:val="19"/>
        </w:rPr>
        <w:t>a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further </w:t>
      </w:r>
      <w:r>
        <w:rPr>
          <w:rFonts w:ascii="Myriad Pro"/>
          <w:color w:val="424242"/>
          <w:spacing w:val="-3"/>
          <w:sz w:val="19"/>
        </w:rPr>
        <w:t>72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hours,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these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children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should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be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offered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an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inactivated</w:t>
      </w:r>
      <w:r>
        <w:rPr>
          <w:rFonts w:ascii="Myriad Pro"/>
          <w:color w:val="424242"/>
          <w:spacing w:val="-34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 xml:space="preserve">influenza </w:t>
      </w:r>
      <w:r>
        <w:rPr>
          <w:rFonts w:ascii="Myriad Pro"/>
          <w:color w:val="424242"/>
          <w:spacing w:val="-4"/>
          <w:sz w:val="19"/>
        </w:rPr>
        <w:t xml:space="preserve">vaccine </w:t>
      </w:r>
      <w:r>
        <w:rPr>
          <w:rFonts w:ascii="Myriad Pro"/>
          <w:color w:val="424242"/>
          <w:spacing w:val="-3"/>
          <w:sz w:val="19"/>
        </w:rPr>
        <w:t xml:space="preserve">to </w:t>
      </w:r>
      <w:r>
        <w:rPr>
          <w:rFonts w:ascii="Myriad Pro"/>
          <w:color w:val="424242"/>
          <w:spacing w:val="-4"/>
          <w:sz w:val="19"/>
        </w:rPr>
        <w:t xml:space="preserve">avoid delaying </w:t>
      </w:r>
      <w:r>
        <w:rPr>
          <w:rFonts w:ascii="Myriad Pro"/>
          <w:color w:val="424242"/>
          <w:spacing w:val="-3"/>
          <w:sz w:val="19"/>
        </w:rPr>
        <w:t>their</w:t>
      </w:r>
      <w:r>
        <w:rPr>
          <w:rFonts w:ascii="Myriad Pro"/>
          <w:color w:val="424242"/>
          <w:spacing w:val="-14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protection.</w:t>
      </w:r>
    </w:p>
    <w:p w:rsidR="00811EB5" w:rsidRDefault="00C2314E">
      <w:pPr>
        <w:pStyle w:val="ListParagraph"/>
        <w:numPr>
          <w:ilvl w:val="1"/>
          <w:numId w:val="2"/>
        </w:numPr>
        <w:tabs>
          <w:tab w:val="left" w:pos="1293"/>
        </w:tabs>
        <w:spacing w:line="228" w:lineRule="exact"/>
        <w:ind w:right="-14" w:hanging="186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Any current immunosuppressant</w:t>
      </w:r>
      <w:r>
        <w:rPr>
          <w:rFonts w:ascii="Myriad Pro"/>
          <w:color w:val="424242"/>
          <w:spacing w:val="-13"/>
          <w:sz w:val="19"/>
        </w:rPr>
        <w:t xml:space="preserve"> </w:t>
      </w:r>
      <w:r>
        <w:rPr>
          <w:rFonts w:ascii="Myriad Pro"/>
          <w:color w:val="424242"/>
          <w:sz w:val="19"/>
        </w:rPr>
        <w:t>medication.</w:t>
      </w:r>
    </w:p>
    <w:p w:rsidR="00811EB5" w:rsidRDefault="00C2314E">
      <w:pPr>
        <w:pStyle w:val="ListParagraph"/>
        <w:numPr>
          <w:ilvl w:val="1"/>
          <w:numId w:val="2"/>
        </w:numPr>
        <w:tabs>
          <w:tab w:val="left" w:pos="1293"/>
        </w:tabs>
        <w:spacing w:before="31" w:line="273" w:lineRule="auto"/>
        <w:ind w:right="318" w:hanging="186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>Patients currently receiving salicylate therapy</w:t>
      </w:r>
      <w:r>
        <w:rPr>
          <w:rFonts w:ascii="Myriad Pro" w:eastAsia="Myriad Pro" w:hAnsi="Myriad Pro" w:cs="Myriad Pro"/>
          <w:color w:val="424242"/>
          <w:spacing w:val="-1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(other than for topical treatment of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localised</w:t>
      </w:r>
      <w:proofErr w:type="spellEnd"/>
      <w:r>
        <w:rPr>
          <w:rFonts w:ascii="Myriad Pro" w:eastAsia="Myriad Pro" w:hAnsi="Myriad Pro" w:cs="Myriad Pro"/>
          <w:color w:val="424242"/>
          <w:spacing w:val="-9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conditions) because of the association of Reye’s syndrome</w:t>
      </w:r>
      <w:r>
        <w:rPr>
          <w:rFonts w:ascii="Myriad Pro" w:eastAsia="Myriad Pro" w:hAnsi="Myriad Pro" w:cs="Myriad Pro"/>
          <w:color w:val="424242"/>
          <w:spacing w:val="-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with salicylates and wild-type influenza</w:t>
      </w:r>
      <w:r>
        <w:rPr>
          <w:rFonts w:ascii="Myriad Pro" w:eastAsia="Myriad Pro" w:hAnsi="Myriad Pro" w:cs="Myriad Pro"/>
          <w:color w:val="424242"/>
          <w:spacing w:val="15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infection.</w:t>
      </w:r>
    </w:p>
    <w:p w:rsidR="00811EB5" w:rsidRDefault="00C2314E">
      <w:pPr>
        <w:pStyle w:val="ListParagraph"/>
        <w:numPr>
          <w:ilvl w:val="1"/>
          <w:numId w:val="2"/>
        </w:numPr>
        <w:tabs>
          <w:tab w:val="left" w:pos="1287"/>
        </w:tabs>
        <w:spacing w:line="273" w:lineRule="auto"/>
        <w:ind w:left="1286" w:hanging="180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A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blocked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nose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(in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which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case,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z w:val="19"/>
        </w:rPr>
        <w:t>if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z w:val="19"/>
        </w:rPr>
        <w:t>very</w:t>
      </w:r>
      <w:r>
        <w:rPr>
          <w:rFonts w:ascii="Myriad Pro"/>
          <w:color w:val="424242"/>
          <w:spacing w:val="-9"/>
          <w:sz w:val="19"/>
        </w:rPr>
        <w:t xml:space="preserve"> </w:t>
      </w:r>
      <w:proofErr w:type="spellStart"/>
      <w:r>
        <w:rPr>
          <w:rFonts w:ascii="Myriad Pro"/>
          <w:color w:val="424242"/>
          <w:spacing w:val="-3"/>
          <w:sz w:val="19"/>
        </w:rPr>
        <w:t>snuffly</w:t>
      </w:r>
      <w:proofErr w:type="spellEnd"/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z w:val="19"/>
        </w:rPr>
        <w:t>on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the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day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of </w:t>
      </w:r>
      <w:r>
        <w:rPr>
          <w:rFonts w:ascii="Myriad Pro"/>
          <w:color w:val="424242"/>
          <w:spacing w:val="-4"/>
          <w:sz w:val="19"/>
        </w:rPr>
        <w:t xml:space="preserve">vaccination, </w:t>
      </w:r>
      <w:r>
        <w:rPr>
          <w:rFonts w:ascii="Myriad Pro"/>
          <w:color w:val="424242"/>
          <w:spacing w:val="-3"/>
          <w:sz w:val="19"/>
        </w:rPr>
        <w:t xml:space="preserve">nasal </w:t>
      </w:r>
      <w:r>
        <w:rPr>
          <w:rFonts w:ascii="Myriad Pro"/>
          <w:color w:val="424242"/>
          <w:spacing w:val="-4"/>
          <w:sz w:val="19"/>
        </w:rPr>
        <w:t xml:space="preserve">spray vaccination should </w:t>
      </w:r>
      <w:r>
        <w:rPr>
          <w:rFonts w:ascii="Myriad Pro"/>
          <w:color w:val="424242"/>
          <w:sz w:val="19"/>
        </w:rPr>
        <w:t>be</w:t>
      </w:r>
      <w:r>
        <w:rPr>
          <w:rFonts w:ascii="Myriad Pro"/>
          <w:color w:val="424242"/>
          <w:spacing w:val="-15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postponed).</w:t>
      </w:r>
    </w:p>
    <w:p w:rsidR="00811EB5" w:rsidRDefault="00C2314E">
      <w:pPr>
        <w:pStyle w:val="ListParagraph"/>
        <w:numPr>
          <w:ilvl w:val="2"/>
          <w:numId w:val="9"/>
        </w:numPr>
        <w:tabs>
          <w:tab w:val="left" w:pos="1191"/>
        </w:tabs>
        <w:spacing w:before="118" w:line="273" w:lineRule="auto"/>
        <w:ind w:right="55" w:firstLine="0"/>
        <w:jc w:val="left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b/>
          <w:bCs/>
          <w:color w:val="424242"/>
          <w:sz w:val="19"/>
          <w:szCs w:val="19"/>
        </w:rPr>
        <w:t xml:space="preserve">Egg protein allergy: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Many seasonal influenza</w:t>
      </w:r>
      <w:r>
        <w:rPr>
          <w:rFonts w:ascii="Myriad Pro" w:eastAsia="Myriad Pro" w:hAnsi="Myriad Pro" w:cs="Myriad Pro"/>
          <w:color w:val="424242"/>
          <w:spacing w:val="-9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vaccines are produced using chick embryos and so can contain egg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pro-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tein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>; such vaccines are contraindicated in individuals who</w:t>
      </w:r>
      <w:r>
        <w:rPr>
          <w:rFonts w:ascii="Myriad Pro" w:eastAsia="Myriad Pro" w:hAnsi="Myriad Pro" w:cs="Myriad Pro"/>
          <w:color w:val="424242"/>
          <w:spacing w:val="-25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have severe hypersensitivity (anaphylactic reaction) to egg</w:t>
      </w:r>
      <w:r>
        <w:rPr>
          <w:rFonts w:ascii="Myriad Pro" w:eastAsia="Myriad Pro" w:hAnsi="Myriad Pro" w:cs="Myriad Pro"/>
          <w:color w:val="424242"/>
          <w:spacing w:val="-9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protein (this generally resolves during childhood and has an</w:t>
      </w:r>
      <w:r>
        <w:rPr>
          <w:rFonts w:ascii="Myriad Pro" w:eastAsia="Myriad Pro" w:hAnsi="Myriad Pro" w:cs="Myriad Pro"/>
          <w:color w:val="424242"/>
          <w:spacing w:val="-15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estimated incidence of 0.5–2.5% in young children</w:t>
      </w:r>
      <w:r>
        <w:rPr>
          <w:rFonts w:ascii="Myriad Pro" w:eastAsia="Myriad Pro" w:hAnsi="Myriad Pro" w:cs="Myriad Pro"/>
          <w:color w:val="424242"/>
          <w:spacing w:val="-18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[36</w:t>
      </w:r>
      <w:proofErr w:type="gramStart"/>
      <w:r>
        <w:rPr>
          <w:rFonts w:ascii="Myriad Pro" w:eastAsia="Myriad Pro" w:hAnsi="Myriad Pro" w:cs="Myriad Pro"/>
          <w:color w:val="424242"/>
          <w:sz w:val="19"/>
          <w:szCs w:val="19"/>
        </w:rPr>
        <w:t>,37</w:t>
      </w:r>
      <w:proofErr w:type="gramEnd"/>
      <w:r>
        <w:rPr>
          <w:rFonts w:ascii="Myriad Pro" w:eastAsia="Myriad Pro" w:hAnsi="Myriad Pro" w:cs="Myriad Pro"/>
          <w:color w:val="424242"/>
          <w:sz w:val="19"/>
          <w:szCs w:val="19"/>
        </w:rPr>
        <w:t>].</w:t>
      </w:r>
    </w:p>
    <w:p w:rsidR="00811EB5" w:rsidRDefault="00C2314E">
      <w:pPr>
        <w:pStyle w:val="BodyText"/>
        <w:spacing w:before="101" w:line="273" w:lineRule="auto"/>
        <w:ind w:right="-14"/>
      </w:pPr>
      <w:r>
        <w:rPr>
          <w:color w:val="424242"/>
        </w:rPr>
        <w:t>However, seasonal influenza vaccines that are egg-free or with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low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ovalbumin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content</w:t>
      </w:r>
      <w:r>
        <w:rPr>
          <w:color w:val="424242"/>
          <w:spacing w:val="-4"/>
        </w:rPr>
        <w:t xml:space="preserve"> </w:t>
      </w:r>
      <w:r>
        <w:rPr>
          <w:color w:val="424242"/>
          <w:spacing w:val="-8"/>
        </w:rPr>
        <w:t>(&lt;0.12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µg/mL,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i.e.,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&lt;0.06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µg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0.5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mL dose) are now available, and the latter may be suitable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for individuals who have only a mild to moderate</w:t>
      </w:r>
      <w:r>
        <w:rPr>
          <w:color w:val="424242"/>
          <w:spacing w:val="-21"/>
        </w:rPr>
        <w:t xml:space="preserve"> </w:t>
      </w:r>
      <w:r>
        <w:rPr>
          <w:color w:val="424242"/>
        </w:rPr>
        <w:t>allergy.</w:t>
      </w:r>
    </w:p>
    <w:p w:rsidR="00811EB5" w:rsidRDefault="00C2314E">
      <w:pPr>
        <w:pStyle w:val="BodyText"/>
        <w:spacing w:before="69" w:line="273" w:lineRule="auto"/>
        <w:ind w:left="413" w:right="1120"/>
      </w:pPr>
      <w:r>
        <w:br w:type="column"/>
      </w:r>
      <w:r>
        <w:rPr>
          <w:color w:val="424242"/>
        </w:rPr>
        <w:lastRenderedPageBreak/>
        <w:t>In children, except for those with severe anaphylaxis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to egg which has previously required intensive care,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the</w:t>
      </w:r>
    </w:p>
    <w:p w:rsidR="00811EB5" w:rsidRDefault="00C2314E">
      <w:pPr>
        <w:pStyle w:val="BodyText"/>
        <w:spacing w:line="273" w:lineRule="auto"/>
        <w:ind w:left="413" w:right="664"/>
      </w:pPr>
      <w:proofErr w:type="gramStart"/>
      <w:r>
        <w:rPr>
          <w:color w:val="424242"/>
        </w:rPr>
        <w:t>intranasal</w:t>
      </w:r>
      <w:proofErr w:type="gramEnd"/>
      <w:r>
        <w:rPr>
          <w:color w:val="424242"/>
        </w:rPr>
        <w:t xml:space="preserve"> vaccine can be used; those with a clinical risk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factor contraindicating the use of the nasal spray should be offered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an inactivated influenza vaccine with very low ovalbumin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content.</w:t>
      </w:r>
    </w:p>
    <w:p w:rsidR="00811EB5" w:rsidRDefault="00C2314E">
      <w:pPr>
        <w:pStyle w:val="BodyText"/>
        <w:spacing w:before="101" w:line="273" w:lineRule="auto"/>
        <w:ind w:left="413" w:right="664"/>
      </w:pPr>
      <w:r>
        <w:rPr>
          <w:color w:val="424242"/>
        </w:rPr>
        <w:t>Children and adults with a history of severe anaphylaxis to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egg should be referred to specialists for vaccination in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hospital.</w:t>
      </w:r>
    </w:p>
    <w:p w:rsidR="00811EB5" w:rsidRDefault="00C2314E">
      <w:pPr>
        <w:pStyle w:val="BodyText"/>
        <w:spacing w:before="101" w:line="273" w:lineRule="auto"/>
        <w:ind w:left="413" w:right="1120"/>
      </w:pPr>
      <w:r>
        <w:rPr>
          <w:color w:val="424242"/>
        </w:rPr>
        <w:t>The vaccine should be given in accordance with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existing national recommendations in the prescribing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country.</w:t>
      </w:r>
    </w:p>
    <w:p w:rsidR="00811EB5" w:rsidRDefault="00C2314E">
      <w:pPr>
        <w:pStyle w:val="ListParagraph"/>
        <w:numPr>
          <w:ilvl w:val="2"/>
          <w:numId w:val="9"/>
        </w:numPr>
        <w:tabs>
          <w:tab w:val="left" w:pos="924"/>
        </w:tabs>
        <w:spacing w:before="94" w:line="271" w:lineRule="auto"/>
        <w:ind w:left="413" w:right="703" w:firstLine="0"/>
        <w:jc w:val="left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b/>
          <w:color w:val="424242"/>
          <w:sz w:val="19"/>
        </w:rPr>
        <w:t>Simultaneous administration of influenza</w:t>
      </w:r>
      <w:r>
        <w:rPr>
          <w:rFonts w:ascii="Myriad Pro"/>
          <w:b/>
          <w:color w:val="424242"/>
          <w:spacing w:val="-17"/>
          <w:sz w:val="19"/>
        </w:rPr>
        <w:t xml:space="preserve"> </w:t>
      </w:r>
      <w:r>
        <w:rPr>
          <w:rFonts w:ascii="Myriad Pro"/>
          <w:b/>
          <w:color w:val="424242"/>
          <w:sz w:val="19"/>
        </w:rPr>
        <w:t xml:space="preserve">vaccination with other vaccines: </w:t>
      </w:r>
      <w:r>
        <w:rPr>
          <w:rFonts w:ascii="Myriad Pro"/>
          <w:color w:val="424242"/>
          <w:sz w:val="19"/>
        </w:rPr>
        <w:t>Although preferentially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administered separately, if necessary, influenza vaccines can be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safely administered at the same time as other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z w:val="19"/>
        </w:rPr>
        <w:t>vaccines.</w:t>
      </w:r>
    </w:p>
    <w:p w:rsidR="00811EB5" w:rsidRDefault="00C2314E">
      <w:pPr>
        <w:pStyle w:val="BodyText"/>
        <w:spacing w:before="104" w:line="273" w:lineRule="auto"/>
        <w:ind w:left="413" w:right="1120"/>
      </w:pPr>
      <w:r>
        <w:rPr>
          <w:color w:val="424242"/>
        </w:rPr>
        <w:t>The vaccine should be given in accordance with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 xml:space="preserve">existing national recommendations and the </w:t>
      </w:r>
      <w:proofErr w:type="spellStart"/>
      <w:r>
        <w:rPr>
          <w:color w:val="424242"/>
        </w:rPr>
        <w:t>SmPC</w:t>
      </w:r>
      <w:proofErr w:type="spellEnd"/>
      <w:r>
        <w:rPr>
          <w:color w:val="424242"/>
          <w:spacing w:val="-15"/>
        </w:rPr>
        <w:t xml:space="preserve"> </w:t>
      </w:r>
      <w:r>
        <w:rPr>
          <w:color w:val="424242"/>
        </w:rPr>
        <w:t>[38].</w:t>
      </w:r>
    </w:p>
    <w:p w:rsidR="00811EB5" w:rsidRDefault="00811EB5">
      <w:pPr>
        <w:spacing w:before="6"/>
        <w:rPr>
          <w:rFonts w:ascii="Myriad Pro" w:eastAsia="Myriad Pro" w:hAnsi="Myriad Pro" w:cs="Myriad Pro"/>
          <w:sz w:val="19"/>
          <w:szCs w:val="19"/>
        </w:rPr>
      </w:pPr>
    </w:p>
    <w:p w:rsidR="00811EB5" w:rsidRDefault="00C2314E">
      <w:pPr>
        <w:pStyle w:val="Heading2"/>
        <w:numPr>
          <w:ilvl w:val="1"/>
          <w:numId w:val="9"/>
        </w:numPr>
        <w:tabs>
          <w:tab w:val="left" w:pos="900"/>
        </w:tabs>
        <w:ind w:left="899" w:right="1120" w:hanging="486"/>
        <w:jc w:val="left"/>
      </w:pPr>
      <w:r>
        <w:rPr>
          <w:color w:val="253D90"/>
          <w:spacing w:val="-3"/>
        </w:rPr>
        <w:t>Effectiveness</w:t>
      </w:r>
    </w:p>
    <w:p w:rsidR="00811EB5" w:rsidRDefault="00C2314E">
      <w:pPr>
        <w:pStyle w:val="BodyText"/>
        <w:spacing w:before="111" w:line="273" w:lineRule="auto"/>
        <w:ind w:left="413" w:right="664"/>
      </w:pPr>
      <w:r>
        <w:rPr>
          <w:color w:val="424242"/>
        </w:rPr>
        <w:t>Following vaccination, antibodies to the influenza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viruses contained in the vaccine are formed after 1 week, with levels peaking after 2 weeks and remaining stable for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 xml:space="preserve">approximately </w:t>
      </w:r>
      <w:r>
        <w:rPr>
          <w:color w:val="424242"/>
          <w:spacing w:val="-3"/>
        </w:rPr>
        <w:t xml:space="preserve">24 </w:t>
      </w:r>
      <w:r>
        <w:rPr>
          <w:color w:val="424242"/>
        </w:rPr>
        <w:t>weeks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[39].</w:t>
      </w:r>
    </w:p>
    <w:p w:rsidR="00811EB5" w:rsidRDefault="00C2314E">
      <w:pPr>
        <w:pStyle w:val="BodyText"/>
        <w:spacing w:before="101" w:line="271" w:lineRule="auto"/>
        <w:ind w:left="413" w:right="664"/>
      </w:pPr>
      <w:r>
        <w:rPr>
          <w:color w:val="424242"/>
        </w:rPr>
        <w:t>Vaccination generally reduces laboratory-confirmed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influenza illness by 70–90% in healthy adults</w:t>
      </w:r>
      <w:r>
        <w:rPr>
          <w:color w:val="424242"/>
          <w:position w:val="6"/>
          <w:sz w:val="13"/>
          <w:szCs w:val="13"/>
        </w:rPr>
        <w:t>b</w:t>
      </w:r>
      <w:r>
        <w:rPr>
          <w:color w:val="424242"/>
        </w:rPr>
        <w:t>, with a reduction of</w:t>
      </w:r>
      <w:r>
        <w:rPr>
          <w:color w:val="424242"/>
          <w:spacing w:val="-20"/>
        </w:rPr>
        <w:t xml:space="preserve"> </w:t>
      </w:r>
      <w:r>
        <w:rPr>
          <w:color w:val="424242"/>
          <w:spacing w:val="-6"/>
        </w:rPr>
        <w:t>21–27%</w:t>
      </w:r>
      <w:r>
        <w:rPr>
          <w:color w:val="424242"/>
        </w:rPr>
        <w:t xml:space="preserve"> in hospital admissions due to influenza in the elderly and</w:t>
      </w:r>
      <w:r>
        <w:rPr>
          <w:color w:val="424242"/>
          <w:spacing w:val="-20"/>
        </w:rPr>
        <w:t xml:space="preserve"> </w:t>
      </w:r>
      <w:r>
        <w:rPr>
          <w:color w:val="424242"/>
        </w:rPr>
        <w:t>a 12–48% reduction in the risk of death</w:t>
      </w:r>
      <w:r>
        <w:rPr>
          <w:color w:val="424242"/>
          <w:spacing w:val="-25"/>
        </w:rPr>
        <w:t xml:space="preserve"> </w:t>
      </w:r>
      <w:r>
        <w:rPr>
          <w:color w:val="424242"/>
          <w:spacing w:val="-3"/>
        </w:rPr>
        <w:t>[2].</w:t>
      </w:r>
    </w:p>
    <w:p w:rsidR="00811EB5" w:rsidRDefault="00C2314E">
      <w:pPr>
        <w:pStyle w:val="BodyText"/>
        <w:spacing w:before="104" w:line="273" w:lineRule="auto"/>
        <w:ind w:left="413" w:right="880"/>
      </w:pPr>
      <w:r>
        <w:rPr>
          <w:color w:val="424242"/>
        </w:rPr>
        <w:t>As such, vaccination lowers morbidity resulting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from influenza virus infection and also reduces mortality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following infection, especially in at-risk populations (young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infants,</w:t>
      </w:r>
    </w:p>
    <w:p w:rsidR="00811EB5" w:rsidRDefault="00C2314E">
      <w:pPr>
        <w:pStyle w:val="BodyText"/>
        <w:spacing w:line="273" w:lineRule="auto"/>
        <w:ind w:left="413" w:right="664"/>
      </w:pPr>
      <w:proofErr w:type="gramStart"/>
      <w:r>
        <w:rPr>
          <w:color w:val="424242"/>
        </w:rPr>
        <w:t>the</w:t>
      </w:r>
      <w:proofErr w:type="gramEnd"/>
      <w:r>
        <w:rPr>
          <w:color w:val="424242"/>
        </w:rPr>
        <w:t xml:space="preserve"> elderly, those with underlying chronic health</w:t>
      </w:r>
      <w:r>
        <w:rPr>
          <w:color w:val="424242"/>
          <w:spacing w:val="-18"/>
        </w:rPr>
        <w:t xml:space="preserve"> </w:t>
      </w:r>
      <w:r>
        <w:rPr>
          <w:color w:val="424242"/>
        </w:rPr>
        <w:t>conditions, immunosuppressed individuals, and pregnant</w:t>
      </w:r>
      <w:r>
        <w:rPr>
          <w:color w:val="424242"/>
          <w:spacing w:val="-20"/>
        </w:rPr>
        <w:t xml:space="preserve"> </w:t>
      </w:r>
      <w:r>
        <w:rPr>
          <w:color w:val="424242"/>
        </w:rPr>
        <w:t>women).</w:t>
      </w:r>
    </w:p>
    <w:p w:rsidR="00811EB5" w:rsidRDefault="00C2314E">
      <w:pPr>
        <w:pStyle w:val="BodyText"/>
        <w:spacing w:before="101" w:line="273" w:lineRule="auto"/>
        <w:ind w:left="413" w:right="880"/>
      </w:pPr>
      <w:r>
        <w:rPr>
          <w:color w:val="424242"/>
        </w:rPr>
        <w:t xml:space="preserve">It should be noted that the effectiveness of the seasonal influenza vaccine can vary by </w:t>
      </w:r>
      <w:r>
        <w:rPr>
          <w:color w:val="424242"/>
          <w:spacing w:val="-3"/>
        </w:rPr>
        <w:t xml:space="preserve">year. </w:t>
      </w:r>
      <w:r>
        <w:rPr>
          <w:color w:val="424242"/>
        </w:rPr>
        <w:t>For example, the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 xml:space="preserve">vaccine for the </w:t>
      </w:r>
      <w:r>
        <w:rPr>
          <w:color w:val="424242"/>
          <w:spacing w:val="-6"/>
        </w:rPr>
        <w:t xml:space="preserve">2014–15 </w:t>
      </w:r>
      <w:proofErr w:type="gramStart"/>
      <w:r>
        <w:rPr>
          <w:color w:val="424242"/>
        </w:rPr>
        <w:t>season</w:t>
      </w:r>
      <w:proofErr w:type="gramEnd"/>
      <w:r>
        <w:rPr>
          <w:color w:val="424242"/>
        </w:rPr>
        <w:t xml:space="preserve"> was less effective than in</w:t>
      </w:r>
      <w:r>
        <w:rPr>
          <w:color w:val="424242"/>
          <w:spacing w:val="7"/>
        </w:rPr>
        <w:t xml:space="preserve"> </w:t>
      </w:r>
      <w:r>
        <w:rPr>
          <w:color w:val="424242"/>
        </w:rPr>
        <w:t>some previous years due to antigenic drift resulting in a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mismatch of the circulating virus strain to that contained in the</w:t>
      </w:r>
      <w:r>
        <w:rPr>
          <w:color w:val="424242"/>
          <w:spacing w:val="-19"/>
        </w:rPr>
        <w:t xml:space="preserve"> </w:t>
      </w:r>
      <w:r>
        <w:rPr>
          <w:color w:val="424242"/>
        </w:rPr>
        <w:t>vaccine.</w:t>
      </w:r>
    </w:p>
    <w:p w:rsidR="00811EB5" w:rsidRDefault="00C2314E">
      <w:pPr>
        <w:pStyle w:val="BodyText"/>
        <w:spacing w:line="273" w:lineRule="auto"/>
        <w:ind w:left="413" w:right="664"/>
      </w:pPr>
      <w:r>
        <w:rPr>
          <w:color w:val="424242"/>
        </w:rPr>
        <w:t>However, even in years of a poor match between the</w:t>
      </w:r>
      <w:r>
        <w:rPr>
          <w:color w:val="424242"/>
          <w:spacing w:val="-19"/>
        </w:rPr>
        <w:t xml:space="preserve"> </w:t>
      </w:r>
      <w:r>
        <w:rPr>
          <w:color w:val="424242"/>
        </w:rPr>
        <w:t>circulating strains and those in the vaccine, being vaccinated remains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cost effective and may reduce the clinical and economic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burden</w:t>
      </w:r>
    </w:p>
    <w:p w:rsidR="00811EB5" w:rsidRDefault="00C2314E">
      <w:pPr>
        <w:pStyle w:val="BodyText"/>
        <w:spacing w:line="273" w:lineRule="auto"/>
        <w:ind w:left="413" w:right="711"/>
      </w:pPr>
      <w:proofErr w:type="gramStart"/>
      <w:r>
        <w:rPr>
          <w:color w:val="424242"/>
        </w:rPr>
        <w:t>of</w:t>
      </w:r>
      <w:proofErr w:type="gramEnd"/>
      <w:r>
        <w:rPr>
          <w:color w:val="424242"/>
        </w:rPr>
        <w:t xml:space="preserve"> influenza infection and severity of related complications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by offering direct protection against circulating strains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contained in the vaccine and potentially some cross-protection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against circulating strains not contained in the vaccine</w:t>
      </w:r>
      <w:r>
        <w:rPr>
          <w:color w:val="424242"/>
          <w:spacing w:val="-17"/>
        </w:rPr>
        <w:t xml:space="preserve"> </w:t>
      </w:r>
      <w:r>
        <w:rPr>
          <w:color w:val="424242"/>
          <w:spacing w:val="-3"/>
        </w:rPr>
        <w:t>[2,10,39].</w:t>
      </w:r>
    </w:p>
    <w:p w:rsidR="00811EB5" w:rsidRDefault="00811EB5">
      <w:pPr>
        <w:spacing w:before="6"/>
        <w:rPr>
          <w:rFonts w:ascii="Myriad Pro" w:eastAsia="Myriad Pro" w:hAnsi="Myriad Pro" w:cs="Myriad Pro"/>
          <w:sz w:val="19"/>
          <w:szCs w:val="19"/>
        </w:rPr>
      </w:pPr>
    </w:p>
    <w:p w:rsidR="00811EB5" w:rsidRDefault="00C2314E">
      <w:pPr>
        <w:pStyle w:val="Heading2"/>
        <w:numPr>
          <w:ilvl w:val="1"/>
          <w:numId w:val="9"/>
        </w:numPr>
        <w:tabs>
          <w:tab w:val="left" w:pos="895"/>
        </w:tabs>
        <w:ind w:left="894" w:right="1120" w:hanging="481"/>
        <w:jc w:val="left"/>
      </w:pPr>
      <w:r>
        <w:rPr>
          <w:color w:val="253D90"/>
        </w:rPr>
        <w:t xml:space="preserve">Safety </w:t>
      </w:r>
      <w:r>
        <w:rPr>
          <w:color w:val="253D90"/>
          <w:spacing w:val="-2"/>
        </w:rPr>
        <w:t>and</w:t>
      </w:r>
      <w:r>
        <w:rPr>
          <w:color w:val="253D90"/>
          <w:spacing w:val="4"/>
        </w:rPr>
        <w:t xml:space="preserve"> </w:t>
      </w:r>
      <w:r>
        <w:rPr>
          <w:color w:val="253D90"/>
          <w:spacing w:val="-3"/>
        </w:rPr>
        <w:t>tolerability</w:t>
      </w:r>
    </w:p>
    <w:p w:rsidR="00811EB5" w:rsidRDefault="00C2314E">
      <w:pPr>
        <w:pStyle w:val="BodyText"/>
        <w:spacing w:before="111" w:line="273" w:lineRule="auto"/>
        <w:ind w:left="413" w:right="703"/>
      </w:pPr>
      <w:r>
        <w:rPr>
          <w:color w:val="424242"/>
        </w:rPr>
        <w:t>Seasonal influenza vaccines have a good safety record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that dates back over 50 years and large scale studies have shown</w:t>
      </w:r>
      <w:r>
        <w:rPr>
          <w:color w:val="424242"/>
          <w:spacing w:val="-19"/>
        </w:rPr>
        <w:t xml:space="preserve"> </w:t>
      </w:r>
      <w:r>
        <w:rPr>
          <w:color w:val="424242"/>
        </w:rPr>
        <w:t>no safety concerns</w:t>
      </w:r>
      <w:r>
        <w:rPr>
          <w:color w:val="424242"/>
          <w:spacing w:val="5"/>
        </w:rPr>
        <w:t xml:space="preserve"> </w:t>
      </w:r>
      <w:r>
        <w:rPr>
          <w:color w:val="424242"/>
          <w:spacing w:val="-4"/>
        </w:rPr>
        <w:t>[40</w:t>
      </w:r>
      <w:proofErr w:type="gramStart"/>
      <w:r>
        <w:rPr>
          <w:color w:val="424242"/>
          <w:spacing w:val="-4"/>
        </w:rPr>
        <w:t>,41</w:t>
      </w:r>
      <w:proofErr w:type="gramEnd"/>
      <w:r>
        <w:rPr>
          <w:color w:val="424242"/>
          <w:spacing w:val="-4"/>
        </w:rPr>
        <w:t>].</w:t>
      </w:r>
    </w:p>
    <w:p w:rsidR="00811EB5" w:rsidRDefault="00811EB5">
      <w:pPr>
        <w:spacing w:before="3"/>
        <w:rPr>
          <w:rFonts w:ascii="Myriad Pro" w:eastAsia="Myriad Pro" w:hAnsi="Myriad Pro" w:cs="Myriad Pro"/>
          <w:sz w:val="23"/>
          <w:szCs w:val="23"/>
        </w:rPr>
      </w:pPr>
    </w:p>
    <w:p w:rsidR="00811EB5" w:rsidRDefault="006D6BDF">
      <w:pPr>
        <w:spacing w:line="20" w:lineRule="exact"/>
        <w:ind w:left="408"/>
        <w:rPr>
          <w:rFonts w:ascii="Myriad Pro" w:eastAsia="Myriad Pro" w:hAnsi="Myriad Pro" w:cs="Myriad Pro"/>
          <w:sz w:val="2"/>
          <w:szCs w:val="2"/>
        </w:rPr>
      </w:pPr>
      <w:r>
        <w:rPr>
          <w:rFonts w:ascii="Myriad Pro" w:eastAsia="Myriad Pro" w:hAnsi="Myriad Pro" w:cs="Myriad Pro"/>
          <w:sz w:val="2"/>
          <w:szCs w:val="2"/>
        </w:rPr>
      </w:r>
      <w:r>
        <w:rPr>
          <w:rFonts w:ascii="Myriad Pro" w:eastAsia="Myriad Pro" w:hAnsi="Myriad Pro" w:cs="Myriad Pro"/>
          <w:sz w:val="2"/>
          <w:szCs w:val="2"/>
        </w:rPr>
        <w:pict>
          <v:group id="_x0000_s1033" style="width:72.6pt;height:.5pt;mso-position-horizontal-relative:char;mso-position-vertical-relative:line" coordsize="1452,10">
            <v:group id="_x0000_s1034" style="position:absolute;left:5;top:5;width:1442;height:2" coordorigin="5,5" coordsize="1442,2">
              <v:shape id="_x0000_s1035" style="position:absolute;left:5;top:5;width:1442;height:2" coordorigin="5,5" coordsize="1442,0" path="m5,5r1442,e" filled="f" strokecolor="#424242" strokeweight=".5pt">
                <v:path arrowok="t"/>
              </v:shape>
            </v:group>
            <w10:wrap type="none"/>
            <w10:anchorlock/>
          </v:group>
        </w:pict>
      </w:r>
    </w:p>
    <w:p w:rsidR="00811EB5" w:rsidRDefault="00C2314E">
      <w:pPr>
        <w:spacing w:line="259" w:lineRule="auto"/>
        <w:ind w:left="413" w:right="664"/>
        <w:rPr>
          <w:rFonts w:ascii="Myriad Pro" w:eastAsia="Myriad Pro" w:hAnsi="Myriad Pro" w:cs="Myriad Pro"/>
          <w:sz w:val="17"/>
          <w:szCs w:val="17"/>
        </w:rPr>
      </w:pPr>
      <w:proofErr w:type="gramStart"/>
      <w:r>
        <w:rPr>
          <w:rFonts w:ascii="Myriad Pro"/>
          <w:color w:val="424242"/>
          <w:position w:val="6"/>
          <w:sz w:val="12"/>
        </w:rPr>
        <w:t>b</w:t>
      </w:r>
      <w:r>
        <w:rPr>
          <w:rFonts w:ascii="Myriad Pro"/>
          <w:color w:val="424242"/>
          <w:sz w:val="17"/>
        </w:rPr>
        <w:t>Note</w:t>
      </w:r>
      <w:proofErr w:type="gramEnd"/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that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the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seasonal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influenza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vaccination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does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not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protect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against</w:t>
      </w:r>
      <w:r>
        <w:rPr>
          <w:rFonts w:ascii="Myriad Pro"/>
          <w:color w:val="424242"/>
          <w:spacing w:val="-34"/>
          <w:sz w:val="17"/>
        </w:rPr>
        <w:t xml:space="preserve"> </w:t>
      </w:r>
      <w:r>
        <w:rPr>
          <w:rFonts w:ascii="Myriad Pro"/>
          <w:color w:val="424242"/>
          <w:sz w:val="17"/>
        </w:rPr>
        <w:t>viruses that cause can influenza-like illness, such as rhinoviruses or</w:t>
      </w:r>
      <w:r>
        <w:rPr>
          <w:rFonts w:ascii="Myriad Pro"/>
          <w:color w:val="424242"/>
          <w:spacing w:val="-13"/>
          <w:sz w:val="17"/>
        </w:rPr>
        <w:t xml:space="preserve"> </w:t>
      </w:r>
      <w:r>
        <w:rPr>
          <w:rFonts w:ascii="Myriad Pro"/>
          <w:color w:val="424242"/>
          <w:sz w:val="17"/>
        </w:rPr>
        <w:t>adenoviruses. The seasonal influenza vaccine only protects against</w:t>
      </w:r>
      <w:r>
        <w:rPr>
          <w:rFonts w:ascii="Myriad Pro"/>
          <w:color w:val="424242"/>
          <w:spacing w:val="-4"/>
          <w:sz w:val="17"/>
        </w:rPr>
        <w:t xml:space="preserve"> </w:t>
      </w:r>
      <w:r>
        <w:rPr>
          <w:rFonts w:ascii="Myriad Pro"/>
          <w:color w:val="424242"/>
          <w:sz w:val="17"/>
        </w:rPr>
        <w:t>influenza virus strains contained in the</w:t>
      </w:r>
      <w:r>
        <w:rPr>
          <w:rFonts w:ascii="Myriad Pro"/>
          <w:color w:val="424242"/>
          <w:spacing w:val="16"/>
          <w:sz w:val="17"/>
        </w:rPr>
        <w:t xml:space="preserve"> </w:t>
      </w:r>
      <w:r>
        <w:rPr>
          <w:rFonts w:ascii="Myriad Pro"/>
          <w:color w:val="424242"/>
          <w:sz w:val="17"/>
        </w:rPr>
        <w:t>vaccine.</w:t>
      </w:r>
    </w:p>
    <w:p w:rsidR="00811EB5" w:rsidRDefault="00811EB5">
      <w:pPr>
        <w:spacing w:line="259" w:lineRule="auto"/>
        <w:rPr>
          <w:rFonts w:ascii="Myriad Pro" w:eastAsia="Myriad Pro" w:hAnsi="Myriad Pro" w:cs="Myriad Pro"/>
          <w:sz w:val="17"/>
          <w:szCs w:val="17"/>
        </w:rPr>
        <w:sectPr w:rsidR="00811EB5">
          <w:type w:val="continuous"/>
          <w:pgSz w:w="11910" w:h="16840"/>
          <w:pgMar w:top="0" w:right="0" w:bottom="960" w:left="0" w:header="720" w:footer="720" w:gutter="0"/>
          <w:cols w:num="2" w:space="720" w:equalWidth="0">
            <w:col w:w="5727" w:space="40"/>
            <w:col w:w="6143"/>
          </w:cols>
        </w:sectPr>
      </w:pPr>
    </w:p>
    <w:p w:rsidR="00811EB5" w:rsidRDefault="00811EB5">
      <w:pPr>
        <w:spacing w:before="9"/>
        <w:rPr>
          <w:rFonts w:ascii="Myriad Pro" w:eastAsia="Myriad Pro" w:hAnsi="Myriad Pro" w:cs="Myriad Pro"/>
          <w:sz w:val="25"/>
          <w:szCs w:val="25"/>
        </w:rPr>
      </w:pPr>
    </w:p>
    <w:p w:rsidR="00811EB5" w:rsidRDefault="00811EB5">
      <w:pPr>
        <w:rPr>
          <w:rFonts w:ascii="Myriad Pro" w:eastAsia="Myriad Pro" w:hAnsi="Myriad Pro" w:cs="Myriad Pro"/>
          <w:sz w:val="25"/>
          <w:szCs w:val="25"/>
        </w:rPr>
        <w:sectPr w:rsidR="00811EB5"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C2314E">
      <w:pPr>
        <w:pStyle w:val="BodyText"/>
        <w:spacing w:before="77" w:line="273" w:lineRule="auto"/>
        <w:ind w:right="269"/>
      </w:pPr>
      <w:r>
        <w:rPr>
          <w:color w:val="424242"/>
        </w:rPr>
        <w:lastRenderedPageBreak/>
        <w:t>The only reproducibly proven side effect of intramuscular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or intradermal influenza vaccination compared to placebo is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 slightly increased incidence of injection site reactions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such as pain, redness, and swelling. Although injection site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 xml:space="preserve">pain (usually mild in severity) can occur in up to </w:t>
      </w:r>
      <w:r>
        <w:rPr>
          <w:color w:val="424242"/>
          <w:spacing w:val="-3"/>
        </w:rPr>
        <w:t xml:space="preserve">65% </w:t>
      </w:r>
      <w:r>
        <w:rPr>
          <w:color w:val="424242"/>
        </w:rPr>
        <w:t>of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vaccine</w:t>
      </w:r>
    </w:p>
    <w:p w:rsidR="00811EB5" w:rsidRDefault="00C2314E">
      <w:pPr>
        <w:pStyle w:val="BodyText"/>
        <w:spacing w:line="273" w:lineRule="auto"/>
      </w:pPr>
      <w:proofErr w:type="gramStart"/>
      <w:r>
        <w:rPr>
          <w:color w:val="424242"/>
        </w:rPr>
        <w:t>recipients</w:t>
      </w:r>
      <w:proofErr w:type="gramEnd"/>
      <w:r>
        <w:rPr>
          <w:color w:val="424242"/>
        </w:rPr>
        <w:t>, it is usually only mild in severity and usually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 xml:space="preserve">resolves spontaneously within </w:t>
      </w:r>
      <w:r>
        <w:rPr>
          <w:color w:val="424242"/>
          <w:spacing w:val="-6"/>
        </w:rPr>
        <w:t xml:space="preserve">1–2 </w:t>
      </w:r>
      <w:r>
        <w:rPr>
          <w:color w:val="424242"/>
        </w:rPr>
        <w:t>days</w:t>
      </w:r>
      <w:r>
        <w:rPr>
          <w:color w:val="424242"/>
          <w:spacing w:val="2"/>
        </w:rPr>
        <w:t xml:space="preserve"> </w:t>
      </w:r>
      <w:r>
        <w:rPr>
          <w:color w:val="424242"/>
          <w:spacing w:val="-4"/>
        </w:rPr>
        <w:t>[42].</w:t>
      </w:r>
    </w:p>
    <w:p w:rsidR="00811EB5" w:rsidRDefault="00C2314E">
      <w:pPr>
        <w:pStyle w:val="BodyText"/>
        <w:spacing w:before="101" w:line="273" w:lineRule="auto"/>
        <w:ind w:right="269"/>
      </w:pPr>
      <w:r>
        <w:rPr>
          <w:color w:val="424242"/>
        </w:rPr>
        <w:t>Systemic reactions occur to a similar extent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following intramuscular or intradermal influenza or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placebo vaccination</w:t>
      </w:r>
      <w:r>
        <w:rPr>
          <w:color w:val="424242"/>
          <w:spacing w:val="-3"/>
        </w:rPr>
        <w:t xml:space="preserve"> </w:t>
      </w:r>
      <w:r>
        <w:rPr>
          <w:color w:val="424242"/>
          <w:spacing w:val="-4"/>
        </w:rPr>
        <w:t>[43].</w:t>
      </w:r>
    </w:p>
    <w:p w:rsidR="00811EB5" w:rsidRDefault="00C2314E">
      <w:pPr>
        <w:pStyle w:val="BodyText"/>
        <w:spacing w:before="101" w:line="273" w:lineRule="auto"/>
      </w:pPr>
      <w:r>
        <w:rPr>
          <w:color w:val="424242"/>
        </w:rPr>
        <w:t>As for any vaccine, certain vaccine components (e.g.,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egg protein or preservative) can cause allergic reactions that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 xml:space="preserve">can range from mild </w:t>
      </w:r>
      <w:proofErr w:type="spellStart"/>
      <w:r>
        <w:rPr>
          <w:color w:val="424242"/>
        </w:rPr>
        <w:t>urticaria</w:t>
      </w:r>
      <w:proofErr w:type="spellEnd"/>
      <w:r>
        <w:rPr>
          <w:color w:val="424242"/>
        </w:rPr>
        <w:t xml:space="preserve"> or angioedema to anaphylaxis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[43</w:t>
      </w:r>
      <w:proofErr w:type="gramStart"/>
      <w:r>
        <w:rPr>
          <w:color w:val="424242"/>
        </w:rPr>
        <w:t>,44</w:t>
      </w:r>
      <w:proofErr w:type="gramEnd"/>
      <w:r>
        <w:rPr>
          <w:color w:val="424242"/>
        </w:rPr>
        <w:t>].</w:t>
      </w:r>
    </w:p>
    <w:p w:rsidR="00811EB5" w:rsidRDefault="00C2314E">
      <w:pPr>
        <w:pStyle w:val="BodyText"/>
        <w:spacing w:before="101" w:line="273" w:lineRule="auto"/>
      </w:pPr>
      <w:r>
        <w:rPr>
          <w:color w:val="424242"/>
        </w:rPr>
        <w:t xml:space="preserve">Temporally associated cases of </w:t>
      </w:r>
      <w:proofErr w:type="spellStart"/>
      <w:r>
        <w:rPr>
          <w:color w:val="424242"/>
        </w:rPr>
        <w:t>Guillain</w:t>
      </w:r>
      <w:proofErr w:type="spellEnd"/>
      <w:r>
        <w:rPr>
          <w:color w:val="424242"/>
        </w:rPr>
        <w:t>–</w:t>
      </w:r>
      <w:proofErr w:type="spellStart"/>
      <w:r>
        <w:rPr>
          <w:color w:val="424242"/>
        </w:rPr>
        <w:t>Barré</w:t>
      </w:r>
      <w:proofErr w:type="spellEnd"/>
      <w:r>
        <w:rPr>
          <w:color w:val="424242"/>
        </w:rPr>
        <w:t xml:space="preserve"> syndrome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after vaccination of inactivated influenza virus have been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reported, but safety monitoring over many years has failed to establish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 xml:space="preserve">a clear link </w:t>
      </w:r>
      <w:r>
        <w:rPr>
          <w:color w:val="424242"/>
          <w:spacing w:val="-3"/>
        </w:rPr>
        <w:t>[42</w:t>
      </w:r>
      <w:proofErr w:type="gramStart"/>
      <w:r>
        <w:rPr>
          <w:color w:val="424242"/>
          <w:spacing w:val="-3"/>
        </w:rPr>
        <w:t>,43</w:t>
      </w:r>
      <w:proofErr w:type="gramEnd"/>
      <w:r>
        <w:rPr>
          <w:color w:val="424242"/>
          <w:spacing w:val="-3"/>
        </w:rPr>
        <w:t xml:space="preserve">], </w:t>
      </w:r>
      <w:r>
        <w:rPr>
          <w:color w:val="424242"/>
        </w:rPr>
        <w:t>and a recent study has shown no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 xml:space="preserve">association between </w:t>
      </w:r>
      <w:proofErr w:type="spellStart"/>
      <w:r>
        <w:rPr>
          <w:color w:val="424242"/>
        </w:rPr>
        <w:t>Guillan</w:t>
      </w:r>
      <w:proofErr w:type="spellEnd"/>
      <w:r>
        <w:rPr>
          <w:color w:val="424242"/>
        </w:rPr>
        <w:t>–</w:t>
      </w:r>
      <w:proofErr w:type="spellStart"/>
      <w:r>
        <w:rPr>
          <w:color w:val="424242"/>
        </w:rPr>
        <w:t>Barré</w:t>
      </w:r>
      <w:proofErr w:type="spellEnd"/>
      <w:r>
        <w:rPr>
          <w:color w:val="424242"/>
        </w:rPr>
        <w:t xml:space="preserve"> syndrome and influenza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 xml:space="preserve">vaccination— this study was extensive in its scope, spanning </w:t>
      </w:r>
      <w:r>
        <w:rPr>
          <w:color w:val="424242"/>
          <w:spacing w:val="-7"/>
        </w:rPr>
        <w:t xml:space="preserve">13 </w:t>
      </w:r>
      <w:r>
        <w:rPr>
          <w:color w:val="424242"/>
        </w:rPr>
        <w:t>years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 xml:space="preserve">and including almost </w:t>
      </w:r>
      <w:r>
        <w:rPr>
          <w:color w:val="424242"/>
          <w:spacing w:val="-3"/>
        </w:rPr>
        <w:t xml:space="preserve">33 </w:t>
      </w:r>
      <w:r>
        <w:rPr>
          <w:color w:val="424242"/>
        </w:rPr>
        <w:t>million patient-years</w:t>
      </w:r>
      <w:r>
        <w:rPr>
          <w:color w:val="424242"/>
          <w:spacing w:val="-11"/>
        </w:rPr>
        <w:t xml:space="preserve"> </w:t>
      </w:r>
      <w:r>
        <w:rPr>
          <w:color w:val="424242"/>
          <w:spacing w:val="-3"/>
        </w:rPr>
        <w:t>[45].</w:t>
      </w:r>
    </w:p>
    <w:p w:rsidR="00811EB5" w:rsidRDefault="00C2314E">
      <w:pPr>
        <w:pStyle w:val="BodyText"/>
        <w:spacing w:before="101" w:line="273" w:lineRule="auto"/>
        <w:ind w:right="269"/>
      </w:pPr>
      <w:r>
        <w:rPr>
          <w:color w:val="424242"/>
        </w:rPr>
        <w:t>The vaccine should be given in accordance with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 xml:space="preserve">existing national recommendations and the </w:t>
      </w:r>
      <w:proofErr w:type="spellStart"/>
      <w:r>
        <w:rPr>
          <w:color w:val="424242"/>
        </w:rPr>
        <w:t>SmPC</w:t>
      </w:r>
      <w:proofErr w:type="spellEnd"/>
      <w:r>
        <w:rPr>
          <w:color w:val="424242"/>
          <w:spacing w:val="-15"/>
        </w:rPr>
        <w:t xml:space="preserve"> </w:t>
      </w:r>
      <w:r>
        <w:rPr>
          <w:color w:val="424242"/>
        </w:rPr>
        <w:t>[38].</w:t>
      </w:r>
    </w:p>
    <w:p w:rsidR="00811EB5" w:rsidRDefault="00811EB5">
      <w:pPr>
        <w:rPr>
          <w:rFonts w:ascii="Myriad Pro" w:eastAsia="Myriad Pro" w:hAnsi="Myriad Pro" w:cs="Myriad Pro"/>
          <w:sz w:val="18"/>
          <w:szCs w:val="18"/>
        </w:rPr>
      </w:pPr>
    </w:p>
    <w:p w:rsidR="00811EB5" w:rsidRDefault="00811EB5">
      <w:pPr>
        <w:spacing w:before="11"/>
        <w:rPr>
          <w:rFonts w:ascii="Myriad Pro" w:eastAsia="Myriad Pro" w:hAnsi="Myriad Pro" w:cs="Myriad Pro"/>
          <w:sz w:val="15"/>
          <w:szCs w:val="15"/>
        </w:rPr>
      </w:pPr>
    </w:p>
    <w:p w:rsidR="00811EB5" w:rsidRDefault="00C2314E">
      <w:pPr>
        <w:pStyle w:val="Heading2"/>
        <w:numPr>
          <w:ilvl w:val="1"/>
          <w:numId w:val="9"/>
        </w:numPr>
        <w:tabs>
          <w:tab w:val="left" w:pos="1158"/>
        </w:tabs>
        <w:ind w:left="1157" w:right="269" w:hanging="477"/>
        <w:jc w:val="left"/>
      </w:pPr>
      <w:r>
        <w:rPr>
          <w:color w:val="253D90"/>
        </w:rPr>
        <w:t>Timing</w:t>
      </w:r>
    </w:p>
    <w:p w:rsidR="00811EB5" w:rsidRDefault="00C2314E">
      <w:pPr>
        <w:pStyle w:val="BodyText"/>
        <w:spacing w:before="111" w:line="273" w:lineRule="auto"/>
        <w:ind w:right="197"/>
      </w:pPr>
      <w:r>
        <w:rPr>
          <w:color w:val="424242"/>
        </w:rPr>
        <w:t>In the northern hemisphere, the influenza season is from approximately October to March/April but can start as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early as September and continue until mid-May though it is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rare that annual influenza epidemics start before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mid-November. Most countries start vaccination in the early autumn, but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the exact timing is dependent on national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recommendations.</w:t>
      </w:r>
    </w:p>
    <w:p w:rsidR="00811EB5" w:rsidRDefault="00C2314E">
      <w:pPr>
        <w:pStyle w:val="BodyText"/>
        <w:spacing w:line="273" w:lineRule="auto"/>
      </w:pPr>
      <w:r>
        <w:rPr>
          <w:color w:val="424242"/>
        </w:rPr>
        <w:t>However, the earlier it is administered the better (in line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with existing national recommendations) with peak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influenza infection rates usually occurring from December to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February. While one dose of vaccine is expected to result in a protective immune response after 2 weeks that lasts the duration of one</w:t>
      </w:r>
      <w:r>
        <w:rPr>
          <w:color w:val="424242"/>
          <w:spacing w:val="-39"/>
        </w:rPr>
        <w:t xml:space="preserve"> </w:t>
      </w:r>
      <w:r>
        <w:rPr>
          <w:color w:val="424242"/>
        </w:rPr>
        <w:t>season (other than in some children who are naive to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influenza vaccination and who may require two doses [see Section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4.4.2]) (see Section 4.5) the response can wane with time; as a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result, according to the ECDC, some authorities (which may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vary</w:t>
      </w:r>
    </w:p>
    <w:p w:rsidR="00811EB5" w:rsidRDefault="00C2314E">
      <w:pPr>
        <w:pStyle w:val="BodyText"/>
        <w:spacing w:line="273" w:lineRule="auto"/>
        <w:ind w:right="269"/>
      </w:pPr>
      <w:proofErr w:type="gramStart"/>
      <w:r>
        <w:rPr>
          <w:color w:val="424242"/>
        </w:rPr>
        <w:t>year</w:t>
      </w:r>
      <w:proofErr w:type="gramEnd"/>
      <w:r>
        <w:rPr>
          <w:color w:val="424242"/>
        </w:rPr>
        <w:t xml:space="preserve"> by year) recommend delaying vaccination</w:t>
      </w:r>
      <w:r>
        <w:rPr>
          <w:color w:val="424242"/>
          <w:spacing w:val="-20"/>
        </w:rPr>
        <w:t xml:space="preserve"> </w:t>
      </w:r>
      <w:r>
        <w:rPr>
          <w:color w:val="424242"/>
        </w:rPr>
        <w:t>campaigns until mid-autumn—the start of vaccination should be in accordance with the availability of vaccine and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existing national recommendations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[46].</w:t>
      </w:r>
    </w:p>
    <w:p w:rsidR="00811EB5" w:rsidRDefault="00C2314E">
      <w:pPr>
        <w:pStyle w:val="BodyText"/>
        <w:spacing w:before="101" w:line="273" w:lineRule="auto"/>
      </w:pPr>
      <w:r>
        <w:rPr>
          <w:color w:val="424242"/>
        </w:rPr>
        <w:t>For all children aged 6 months to 8 years (up to 9 years in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the UK) who require two doses, (see Section 4.4.2) the timing of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the first dose should be according to national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recommendations, and the second dose should be given approximately (not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less than) 4 weeks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later.</w:t>
      </w:r>
    </w:p>
    <w:p w:rsidR="00811EB5" w:rsidRDefault="00C2314E">
      <w:pPr>
        <w:pStyle w:val="BodyText"/>
        <w:spacing w:before="101" w:line="273" w:lineRule="auto"/>
      </w:pPr>
      <w:r>
        <w:rPr>
          <w:color w:val="424242"/>
        </w:rPr>
        <w:t>The vaccine can be offered through to the end of the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influenza season (March–April in the northern hemisphere [be sure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to check that the vaccine has not passed its expiry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date]).</w:t>
      </w:r>
    </w:p>
    <w:p w:rsidR="00811EB5" w:rsidRDefault="00C2314E">
      <w:pPr>
        <w:pStyle w:val="Heading1"/>
        <w:numPr>
          <w:ilvl w:val="0"/>
          <w:numId w:val="9"/>
        </w:numPr>
        <w:tabs>
          <w:tab w:val="left" w:pos="774"/>
        </w:tabs>
        <w:spacing w:before="51" w:line="380" w:lineRule="exact"/>
        <w:ind w:right="1348" w:firstLine="0"/>
        <w:jc w:val="left"/>
        <w:rPr>
          <w:b w:val="0"/>
          <w:bCs w:val="0"/>
        </w:rPr>
      </w:pPr>
      <w:r>
        <w:rPr>
          <w:color w:val="253D90"/>
        </w:rPr>
        <w:br w:type="column"/>
      </w:r>
      <w:r>
        <w:rPr>
          <w:color w:val="253D90"/>
        </w:rPr>
        <w:lastRenderedPageBreak/>
        <w:t>Implementation of</w:t>
      </w:r>
      <w:r>
        <w:rPr>
          <w:color w:val="253D90"/>
          <w:spacing w:val="-38"/>
        </w:rPr>
        <w:t xml:space="preserve"> </w:t>
      </w:r>
      <w:r>
        <w:rPr>
          <w:color w:val="253D90"/>
        </w:rPr>
        <w:t xml:space="preserve">influenza </w:t>
      </w:r>
      <w:r>
        <w:rPr>
          <w:color w:val="253D90"/>
          <w:spacing w:val="-3"/>
        </w:rPr>
        <w:t>vaccination</w:t>
      </w:r>
    </w:p>
    <w:p w:rsidR="00811EB5" w:rsidRDefault="00C2314E">
      <w:pPr>
        <w:pStyle w:val="Heading2"/>
        <w:numPr>
          <w:ilvl w:val="1"/>
          <w:numId w:val="9"/>
        </w:numPr>
        <w:tabs>
          <w:tab w:val="left" w:pos="894"/>
        </w:tabs>
        <w:spacing w:before="99" w:line="242" w:lineRule="auto"/>
        <w:ind w:left="435" w:right="1149" w:firstLine="0"/>
        <w:jc w:val="left"/>
      </w:pPr>
      <w:r>
        <w:rPr>
          <w:color w:val="253D90"/>
          <w:spacing w:val="-3"/>
        </w:rPr>
        <w:t xml:space="preserve">Introduction: </w:t>
      </w:r>
      <w:r>
        <w:rPr>
          <w:color w:val="253D90"/>
        </w:rPr>
        <w:t>importance of</w:t>
      </w:r>
      <w:r>
        <w:rPr>
          <w:color w:val="253D90"/>
          <w:spacing w:val="-6"/>
        </w:rPr>
        <w:t xml:space="preserve"> </w:t>
      </w:r>
      <w:r>
        <w:rPr>
          <w:color w:val="253D90"/>
          <w:spacing w:val="-3"/>
        </w:rPr>
        <w:t>general</w:t>
      </w:r>
      <w:r>
        <w:rPr>
          <w:color w:val="253D90"/>
        </w:rPr>
        <w:t xml:space="preserve"> </w:t>
      </w:r>
      <w:r>
        <w:rPr>
          <w:color w:val="253D90"/>
          <w:spacing w:val="-2"/>
        </w:rPr>
        <w:t>practitioner</w:t>
      </w:r>
      <w:r>
        <w:rPr>
          <w:color w:val="253D90"/>
          <w:spacing w:val="-22"/>
        </w:rPr>
        <w:t xml:space="preserve"> </w:t>
      </w:r>
      <w:r>
        <w:rPr>
          <w:color w:val="253D90"/>
        </w:rPr>
        <w:t>endorsement</w:t>
      </w:r>
    </w:p>
    <w:p w:rsidR="00811EB5" w:rsidRDefault="00C2314E">
      <w:pPr>
        <w:pStyle w:val="BodyText"/>
        <w:spacing w:before="107" w:line="273" w:lineRule="auto"/>
        <w:ind w:left="435" w:right="694"/>
      </w:pPr>
      <w:r>
        <w:rPr>
          <w:color w:val="424242"/>
        </w:rPr>
        <w:t>It is generally accepted that the level of awareness of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the importance of annual influenza vaccination is less than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 xml:space="preserve">ideal, and misconceptions are common. For example, </w:t>
      </w:r>
      <w:proofErr w:type="spellStart"/>
      <w:r>
        <w:rPr>
          <w:color w:val="424242"/>
        </w:rPr>
        <w:t>Mirza</w:t>
      </w:r>
      <w:proofErr w:type="spellEnd"/>
      <w:r>
        <w:rPr>
          <w:color w:val="424242"/>
        </w:rPr>
        <w:t xml:space="preserve"> et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al. describe the lack of awareness and barriers to vaccination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in families of children with chronic conditions</w:t>
      </w:r>
      <w:r>
        <w:rPr>
          <w:color w:val="424242"/>
          <w:spacing w:val="-15"/>
        </w:rPr>
        <w:t xml:space="preserve"> </w:t>
      </w:r>
      <w:r>
        <w:rPr>
          <w:color w:val="424242"/>
          <w:spacing w:val="-3"/>
        </w:rPr>
        <w:t>[47].</w:t>
      </w:r>
    </w:p>
    <w:p w:rsidR="00811EB5" w:rsidRDefault="00C2314E">
      <w:pPr>
        <w:pStyle w:val="BodyText"/>
        <w:spacing w:before="101" w:line="273" w:lineRule="auto"/>
        <w:ind w:left="435" w:right="694"/>
      </w:pPr>
      <w:r>
        <w:rPr>
          <w:color w:val="424242"/>
        </w:rPr>
        <w:t>General practitioners are best placed to provide medical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advice on vaccination guidelines, according to existing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national recommendations, including the benefit/risk assessment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for individual patients and patient groups, and to answer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specific questions from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patients.</w:t>
      </w:r>
    </w:p>
    <w:p w:rsidR="00811EB5" w:rsidRDefault="00C2314E">
      <w:pPr>
        <w:pStyle w:val="BodyText"/>
        <w:spacing w:before="101" w:line="273" w:lineRule="auto"/>
        <w:ind w:left="435" w:right="694"/>
      </w:pPr>
      <w:r>
        <w:rPr>
          <w:color w:val="424242"/>
        </w:rPr>
        <w:t>The role of the general practitioner and his/her team can</w:t>
      </w:r>
      <w:r>
        <w:rPr>
          <w:color w:val="424242"/>
          <w:spacing w:val="-36"/>
        </w:rPr>
        <w:t xml:space="preserve"> </w:t>
      </w:r>
      <w:r>
        <w:rPr>
          <w:color w:val="424242"/>
        </w:rPr>
        <w:t>include the sending of a written notification and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informational material including vaccination consultation hours, the</w:t>
      </w:r>
      <w:r>
        <w:rPr>
          <w:color w:val="424242"/>
          <w:spacing w:val="-23"/>
        </w:rPr>
        <w:t xml:space="preserve"> </w:t>
      </w:r>
      <w:r>
        <w:rPr>
          <w:color w:val="424242"/>
        </w:rPr>
        <w:t>provision and availability of information material in the practice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 xml:space="preserve">itself, </w:t>
      </w:r>
      <w:proofErr w:type="spellStart"/>
      <w:r>
        <w:rPr>
          <w:color w:val="424242"/>
        </w:rPr>
        <w:t>organisation</w:t>
      </w:r>
      <w:proofErr w:type="spellEnd"/>
      <w:r>
        <w:rPr>
          <w:color w:val="424242"/>
        </w:rPr>
        <w:t xml:space="preserve"> and implementation of the vaccination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program, and the</w:t>
      </w:r>
      <w:r w:rsidR="003E1DF4">
        <w:rPr>
          <w:color w:val="424242"/>
        </w:rPr>
        <w:t xml:space="preserve"> repeated </w:t>
      </w:r>
      <w:r>
        <w:rPr>
          <w:color w:val="424242"/>
        </w:rPr>
        <w:t>offering of vaccination (especially to populations at risk of serious complications of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influenza infection).</w:t>
      </w:r>
    </w:p>
    <w:p w:rsidR="00811EB5" w:rsidRDefault="00811EB5">
      <w:pPr>
        <w:spacing w:before="2"/>
        <w:rPr>
          <w:rFonts w:ascii="Myriad Pro" w:eastAsia="Myriad Pro" w:hAnsi="Myriad Pro" w:cs="Myriad Pro"/>
          <w:sz w:val="21"/>
          <w:szCs w:val="21"/>
        </w:rPr>
      </w:pPr>
    </w:p>
    <w:p w:rsidR="00811EB5" w:rsidRDefault="00C2314E">
      <w:pPr>
        <w:pStyle w:val="Heading2"/>
        <w:numPr>
          <w:ilvl w:val="1"/>
          <w:numId w:val="9"/>
        </w:numPr>
        <w:tabs>
          <w:tab w:val="left" w:pos="919"/>
        </w:tabs>
        <w:spacing w:line="242" w:lineRule="auto"/>
        <w:ind w:left="435" w:right="1585" w:firstLine="0"/>
        <w:jc w:val="left"/>
      </w:pPr>
      <w:r>
        <w:rPr>
          <w:color w:val="253D90"/>
        </w:rPr>
        <w:t xml:space="preserve">Selecting </w:t>
      </w:r>
      <w:r>
        <w:rPr>
          <w:color w:val="253D90"/>
          <w:spacing w:val="-3"/>
        </w:rPr>
        <w:t>individuals eligible</w:t>
      </w:r>
      <w:r>
        <w:rPr>
          <w:color w:val="253D90"/>
          <w:spacing w:val="-11"/>
        </w:rPr>
        <w:t xml:space="preserve"> </w:t>
      </w:r>
      <w:r>
        <w:rPr>
          <w:color w:val="253D90"/>
        </w:rPr>
        <w:t>for influenza</w:t>
      </w:r>
      <w:r>
        <w:rPr>
          <w:color w:val="253D90"/>
          <w:spacing w:val="-12"/>
        </w:rPr>
        <w:t xml:space="preserve"> </w:t>
      </w:r>
      <w:r>
        <w:rPr>
          <w:color w:val="253D90"/>
          <w:spacing w:val="-4"/>
        </w:rPr>
        <w:t>vaccination</w:t>
      </w:r>
    </w:p>
    <w:p w:rsidR="00811EB5" w:rsidRDefault="00C2314E">
      <w:pPr>
        <w:pStyle w:val="BodyText"/>
        <w:spacing w:before="107" w:line="273" w:lineRule="auto"/>
        <w:ind w:left="435" w:right="563"/>
      </w:pPr>
      <w:r>
        <w:rPr>
          <w:color w:val="424242"/>
        </w:rPr>
        <w:t>Individuals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at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risk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serious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complications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usually</w:t>
      </w:r>
      <w:r>
        <w:rPr>
          <w:color w:val="424242"/>
          <w:spacing w:val="-6"/>
        </w:rPr>
        <w:t xml:space="preserve"> </w:t>
      </w:r>
      <w:proofErr w:type="spellStart"/>
      <w:r>
        <w:rPr>
          <w:color w:val="424242"/>
        </w:rPr>
        <w:t>prioritised</w:t>
      </w:r>
      <w:proofErr w:type="spellEnd"/>
      <w:r>
        <w:rPr>
          <w:color w:val="424242"/>
        </w:rPr>
        <w:t xml:space="preserve"> for influenza vaccination in national recommendations.</w:t>
      </w:r>
      <w:r>
        <w:rPr>
          <w:color w:val="424242"/>
          <w:spacing w:val="-21"/>
        </w:rPr>
        <w:t xml:space="preserve"> </w:t>
      </w:r>
      <w:r>
        <w:rPr>
          <w:color w:val="424242"/>
        </w:rPr>
        <w:t>These may vary between countries and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include:</w:t>
      </w:r>
    </w:p>
    <w:p w:rsidR="00811EB5" w:rsidRDefault="00C2314E">
      <w:pPr>
        <w:pStyle w:val="ListParagraph"/>
        <w:numPr>
          <w:ilvl w:val="0"/>
          <w:numId w:val="7"/>
        </w:numPr>
        <w:tabs>
          <w:tab w:val="left" w:pos="862"/>
        </w:tabs>
        <w:spacing w:before="159"/>
        <w:ind w:right="1348" w:hanging="186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 xml:space="preserve">The elderly </w:t>
      </w:r>
      <w:r>
        <w:rPr>
          <w:rFonts w:ascii="Myriad Pro"/>
          <w:color w:val="424242"/>
          <w:spacing w:val="-3"/>
          <w:sz w:val="19"/>
        </w:rPr>
        <w:t xml:space="preserve">(65 </w:t>
      </w:r>
      <w:r>
        <w:rPr>
          <w:rFonts w:ascii="Myriad Pro"/>
          <w:color w:val="424242"/>
          <w:sz w:val="19"/>
        </w:rPr>
        <w:t>years of age or</w:t>
      </w:r>
      <w:r>
        <w:rPr>
          <w:rFonts w:ascii="Myriad Pro"/>
          <w:color w:val="424242"/>
          <w:spacing w:val="-1"/>
          <w:sz w:val="19"/>
        </w:rPr>
        <w:t xml:space="preserve"> </w:t>
      </w:r>
      <w:r>
        <w:rPr>
          <w:rFonts w:ascii="Myriad Pro"/>
          <w:color w:val="424242"/>
          <w:sz w:val="19"/>
        </w:rPr>
        <w:t>above)</w:t>
      </w:r>
    </w:p>
    <w:p w:rsidR="00811EB5" w:rsidRDefault="00C2314E">
      <w:pPr>
        <w:pStyle w:val="ListParagraph"/>
        <w:numPr>
          <w:ilvl w:val="0"/>
          <w:numId w:val="7"/>
        </w:numPr>
        <w:tabs>
          <w:tab w:val="left" w:pos="862"/>
        </w:tabs>
        <w:spacing w:before="31" w:line="273" w:lineRule="auto"/>
        <w:ind w:right="957" w:hanging="186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Patients with abnormalities and functional disorders</w:t>
      </w:r>
      <w:r>
        <w:rPr>
          <w:rFonts w:ascii="Myriad Pro"/>
          <w:color w:val="424242"/>
          <w:spacing w:val="-5"/>
          <w:sz w:val="19"/>
        </w:rPr>
        <w:t xml:space="preserve"> </w:t>
      </w:r>
      <w:r>
        <w:rPr>
          <w:rFonts w:ascii="Myriad Pro"/>
          <w:color w:val="424242"/>
          <w:sz w:val="19"/>
        </w:rPr>
        <w:t>of the respiratory tract and lungs (e.g., cystic</w:t>
      </w:r>
      <w:r>
        <w:rPr>
          <w:rFonts w:ascii="Myriad Pro"/>
          <w:color w:val="424242"/>
          <w:spacing w:val="-14"/>
          <w:sz w:val="19"/>
        </w:rPr>
        <w:t xml:space="preserve"> </w:t>
      </w:r>
      <w:r>
        <w:rPr>
          <w:rFonts w:ascii="Myriad Pro"/>
          <w:color w:val="424242"/>
          <w:sz w:val="19"/>
        </w:rPr>
        <w:t>fibrosis)</w:t>
      </w:r>
    </w:p>
    <w:p w:rsidR="00811EB5" w:rsidRDefault="00C2314E">
      <w:pPr>
        <w:pStyle w:val="ListParagraph"/>
        <w:numPr>
          <w:ilvl w:val="0"/>
          <w:numId w:val="7"/>
        </w:numPr>
        <w:tabs>
          <w:tab w:val="left" w:pos="862"/>
        </w:tabs>
        <w:spacing w:line="228" w:lineRule="exact"/>
        <w:ind w:right="1348" w:hanging="186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Patients with a chronic heart function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disorder</w:t>
      </w:r>
    </w:p>
    <w:p w:rsidR="00811EB5" w:rsidRDefault="00C2314E">
      <w:pPr>
        <w:pStyle w:val="ListParagraph"/>
        <w:numPr>
          <w:ilvl w:val="0"/>
          <w:numId w:val="7"/>
        </w:numPr>
        <w:tabs>
          <w:tab w:val="left" w:pos="862"/>
        </w:tabs>
        <w:spacing w:before="31" w:line="273" w:lineRule="auto"/>
        <w:ind w:right="783" w:hanging="186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Patients with chronic neurological disease such as</w:t>
      </w:r>
      <w:r>
        <w:rPr>
          <w:rFonts w:ascii="Myriad Pro"/>
          <w:color w:val="424242"/>
          <w:spacing w:val="-13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stroke, transient </w:t>
      </w:r>
      <w:proofErr w:type="spellStart"/>
      <w:r>
        <w:rPr>
          <w:rFonts w:ascii="Myriad Pro"/>
          <w:color w:val="424242"/>
          <w:sz w:val="19"/>
        </w:rPr>
        <w:t>ischaemic</w:t>
      </w:r>
      <w:proofErr w:type="spellEnd"/>
      <w:r>
        <w:rPr>
          <w:rFonts w:ascii="Myriad Pro"/>
          <w:color w:val="424242"/>
          <w:sz w:val="19"/>
        </w:rPr>
        <w:t xml:space="preserve"> attack (TIA), multiple</w:t>
      </w:r>
      <w:r>
        <w:rPr>
          <w:rFonts w:ascii="Myriad Pro"/>
          <w:color w:val="424242"/>
          <w:spacing w:val="-14"/>
          <w:sz w:val="19"/>
        </w:rPr>
        <w:t xml:space="preserve"> </w:t>
      </w:r>
      <w:r>
        <w:rPr>
          <w:rFonts w:ascii="Myriad Pro"/>
          <w:color w:val="424242"/>
          <w:sz w:val="19"/>
        </w:rPr>
        <w:t>sclerosis</w:t>
      </w:r>
    </w:p>
    <w:p w:rsidR="00811EB5" w:rsidRDefault="00C2314E">
      <w:pPr>
        <w:pStyle w:val="ListParagraph"/>
        <w:numPr>
          <w:ilvl w:val="0"/>
          <w:numId w:val="7"/>
        </w:numPr>
        <w:tabs>
          <w:tab w:val="left" w:pos="877"/>
        </w:tabs>
        <w:spacing w:line="228" w:lineRule="exact"/>
        <w:ind w:left="876" w:right="1348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Patients with diabetes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mellitus</w:t>
      </w:r>
    </w:p>
    <w:p w:rsidR="00811EB5" w:rsidRDefault="00C2314E">
      <w:pPr>
        <w:pStyle w:val="ListParagraph"/>
        <w:numPr>
          <w:ilvl w:val="0"/>
          <w:numId w:val="7"/>
        </w:numPr>
        <w:tabs>
          <w:tab w:val="left" w:pos="877"/>
        </w:tabs>
        <w:spacing w:before="31"/>
        <w:ind w:left="876" w:right="1348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Patients with severe renal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disease</w:t>
      </w:r>
    </w:p>
    <w:p w:rsidR="00811EB5" w:rsidRDefault="00C2314E">
      <w:pPr>
        <w:pStyle w:val="ListParagraph"/>
        <w:numPr>
          <w:ilvl w:val="0"/>
          <w:numId w:val="7"/>
        </w:numPr>
        <w:tabs>
          <w:tab w:val="left" w:pos="877"/>
        </w:tabs>
        <w:spacing w:before="31"/>
        <w:ind w:left="876" w:right="1348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Patients with severe liver</w:t>
      </w:r>
      <w:r>
        <w:rPr>
          <w:rFonts w:ascii="Myriad Pro"/>
          <w:color w:val="424242"/>
          <w:spacing w:val="-13"/>
          <w:sz w:val="19"/>
        </w:rPr>
        <w:t xml:space="preserve"> </w:t>
      </w:r>
      <w:r>
        <w:rPr>
          <w:rFonts w:ascii="Myriad Pro"/>
          <w:color w:val="424242"/>
          <w:sz w:val="19"/>
        </w:rPr>
        <w:t>disease</w:t>
      </w:r>
    </w:p>
    <w:p w:rsidR="00811EB5" w:rsidRDefault="00C2314E">
      <w:pPr>
        <w:pStyle w:val="ListParagraph"/>
        <w:numPr>
          <w:ilvl w:val="0"/>
          <w:numId w:val="7"/>
        </w:numPr>
        <w:tabs>
          <w:tab w:val="left" w:pos="877"/>
        </w:tabs>
        <w:spacing w:before="31" w:line="273" w:lineRule="auto"/>
        <w:ind w:left="876" w:right="729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Patients who have received a bone marrow or solid</w:t>
      </w:r>
      <w:r>
        <w:rPr>
          <w:rFonts w:ascii="Myriad Pro"/>
          <w:color w:val="424242"/>
          <w:spacing w:val="-12"/>
          <w:sz w:val="19"/>
        </w:rPr>
        <w:t xml:space="preserve"> </w:t>
      </w:r>
      <w:r>
        <w:rPr>
          <w:rFonts w:ascii="Myriad Pro"/>
          <w:color w:val="424242"/>
          <w:sz w:val="19"/>
        </w:rPr>
        <w:t>organ transplant</w:t>
      </w:r>
    </w:p>
    <w:p w:rsidR="00811EB5" w:rsidRDefault="00C2314E">
      <w:pPr>
        <w:pStyle w:val="ListParagraph"/>
        <w:numPr>
          <w:ilvl w:val="0"/>
          <w:numId w:val="7"/>
        </w:numPr>
        <w:tabs>
          <w:tab w:val="left" w:pos="877"/>
        </w:tabs>
        <w:spacing w:line="273" w:lineRule="auto"/>
        <w:ind w:left="876" w:right="812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Patients who are immunosuppressed because of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disease or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treatment</w:t>
      </w:r>
    </w:p>
    <w:p w:rsidR="00811EB5" w:rsidRDefault="00C2314E">
      <w:pPr>
        <w:pStyle w:val="ListParagraph"/>
        <w:numPr>
          <w:ilvl w:val="0"/>
          <w:numId w:val="7"/>
        </w:numPr>
        <w:tabs>
          <w:tab w:val="left" w:pos="877"/>
        </w:tabs>
        <w:spacing w:line="228" w:lineRule="exact"/>
        <w:ind w:left="876" w:right="1348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Patients with HIV infection</w:t>
      </w:r>
    </w:p>
    <w:p w:rsidR="00811EB5" w:rsidRDefault="00C2314E">
      <w:pPr>
        <w:pStyle w:val="ListParagraph"/>
        <w:numPr>
          <w:ilvl w:val="0"/>
          <w:numId w:val="7"/>
        </w:numPr>
        <w:tabs>
          <w:tab w:val="left" w:pos="877"/>
        </w:tabs>
        <w:spacing w:before="31" w:line="273" w:lineRule="auto"/>
        <w:ind w:left="876" w:right="976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 xml:space="preserve">Children and adolescents from 6 months to </w:t>
      </w:r>
      <w:r>
        <w:rPr>
          <w:rFonts w:ascii="Myriad Pro"/>
          <w:color w:val="424242"/>
          <w:spacing w:val="-5"/>
          <w:sz w:val="19"/>
        </w:rPr>
        <w:t xml:space="preserve">18 </w:t>
      </w:r>
      <w:r>
        <w:rPr>
          <w:rFonts w:ascii="Myriad Pro"/>
          <w:color w:val="424242"/>
          <w:sz w:val="19"/>
        </w:rPr>
        <w:t>years</w:t>
      </w:r>
      <w:r>
        <w:rPr>
          <w:rFonts w:ascii="Myriad Pro"/>
          <w:color w:val="424242"/>
          <w:spacing w:val="-8"/>
          <w:sz w:val="19"/>
        </w:rPr>
        <w:t xml:space="preserve"> </w:t>
      </w:r>
      <w:r>
        <w:rPr>
          <w:rFonts w:ascii="Myriad Pro"/>
          <w:color w:val="424242"/>
          <w:sz w:val="19"/>
        </w:rPr>
        <w:t>of age who use salicylates long</w:t>
      </w:r>
      <w:r>
        <w:rPr>
          <w:rFonts w:ascii="Myriad Pro"/>
          <w:color w:val="424242"/>
          <w:spacing w:val="3"/>
          <w:sz w:val="19"/>
        </w:rPr>
        <w:t xml:space="preserve"> </w:t>
      </w:r>
      <w:r>
        <w:rPr>
          <w:rFonts w:ascii="Myriad Pro"/>
          <w:color w:val="424242"/>
          <w:sz w:val="19"/>
        </w:rPr>
        <w:t>term.</w:t>
      </w:r>
    </w:p>
    <w:p w:rsidR="00811EB5" w:rsidRDefault="00C2314E">
      <w:pPr>
        <w:pStyle w:val="ListParagraph"/>
        <w:numPr>
          <w:ilvl w:val="0"/>
          <w:numId w:val="7"/>
        </w:numPr>
        <w:tabs>
          <w:tab w:val="left" w:pos="877"/>
        </w:tabs>
        <w:spacing w:line="273" w:lineRule="auto"/>
        <w:ind w:left="876" w:right="1408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Patients with a learning disability in an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in-patient facility</w:t>
      </w:r>
    </w:p>
    <w:p w:rsidR="00811EB5" w:rsidRDefault="00C2314E">
      <w:pPr>
        <w:pStyle w:val="ListParagraph"/>
        <w:numPr>
          <w:ilvl w:val="0"/>
          <w:numId w:val="7"/>
        </w:numPr>
        <w:tabs>
          <w:tab w:val="left" w:pos="877"/>
        </w:tabs>
        <w:spacing w:line="273" w:lineRule="auto"/>
        <w:ind w:left="876" w:right="943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Patients with a decreased resistance to infections,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such as those with </w:t>
      </w:r>
      <w:proofErr w:type="spellStart"/>
      <w:r>
        <w:rPr>
          <w:rFonts w:ascii="Myriad Pro"/>
          <w:color w:val="424242"/>
          <w:sz w:val="19"/>
        </w:rPr>
        <w:t>asplenia</w:t>
      </w:r>
      <w:proofErr w:type="spellEnd"/>
      <w:r>
        <w:rPr>
          <w:rFonts w:ascii="Myriad Pro"/>
          <w:color w:val="424242"/>
          <w:sz w:val="19"/>
        </w:rPr>
        <w:t xml:space="preserve"> or splenic dysfunction,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coeliac disease, or sickle cell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disease</w:t>
      </w:r>
    </w:p>
    <w:p w:rsidR="00811EB5" w:rsidRDefault="00C2314E">
      <w:pPr>
        <w:pStyle w:val="ListParagraph"/>
        <w:numPr>
          <w:ilvl w:val="0"/>
          <w:numId w:val="7"/>
        </w:numPr>
        <w:tabs>
          <w:tab w:val="left" w:pos="877"/>
        </w:tabs>
        <w:spacing w:line="228" w:lineRule="exact"/>
        <w:ind w:left="876" w:right="1348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Pregnant</w:t>
      </w:r>
      <w:r>
        <w:rPr>
          <w:rFonts w:ascii="Myriad Pro"/>
          <w:color w:val="424242"/>
          <w:spacing w:val="-5"/>
          <w:sz w:val="19"/>
        </w:rPr>
        <w:t xml:space="preserve"> </w:t>
      </w:r>
      <w:r>
        <w:rPr>
          <w:rFonts w:ascii="Myriad Pro"/>
          <w:color w:val="424242"/>
          <w:sz w:val="19"/>
        </w:rPr>
        <w:t>women</w:t>
      </w:r>
    </w:p>
    <w:p w:rsidR="00811EB5" w:rsidRDefault="00811EB5">
      <w:pPr>
        <w:spacing w:line="228" w:lineRule="exact"/>
        <w:rPr>
          <w:rFonts w:ascii="Myriad Pro" w:eastAsia="Myriad Pro" w:hAnsi="Myriad Pro" w:cs="Myriad Pro"/>
          <w:sz w:val="19"/>
          <w:szCs w:val="19"/>
        </w:rPr>
        <w:sectPr w:rsidR="00811EB5">
          <w:type w:val="continuous"/>
          <w:pgSz w:w="11910" w:h="16840"/>
          <w:pgMar w:top="0" w:right="0" w:bottom="960" w:left="0" w:header="720" w:footer="720" w:gutter="0"/>
          <w:cols w:num="2" w:space="720" w:equalWidth="0">
            <w:col w:w="5705" w:space="40"/>
            <w:col w:w="6165"/>
          </w:cols>
        </w:sectPr>
      </w:pPr>
    </w:p>
    <w:p w:rsidR="00811EB5" w:rsidRDefault="00811EB5">
      <w:pPr>
        <w:spacing w:before="5"/>
        <w:rPr>
          <w:rFonts w:ascii="Myriad Pro" w:eastAsia="Myriad Pro" w:hAnsi="Myriad Pro" w:cs="Myriad Pro"/>
          <w:sz w:val="26"/>
          <w:szCs w:val="26"/>
        </w:rPr>
      </w:pPr>
    </w:p>
    <w:p w:rsidR="00811EB5" w:rsidRDefault="00811EB5">
      <w:pPr>
        <w:rPr>
          <w:rFonts w:ascii="Myriad Pro" w:eastAsia="Myriad Pro" w:hAnsi="Myriad Pro" w:cs="Myriad Pro"/>
          <w:sz w:val="26"/>
          <w:szCs w:val="26"/>
        </w:rPr>
        <w:sectPr w:rsidR="00811EB5"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C2314E">
      <w:pPr>
        <w:pStyle w:val="ListParagraph"/>
        <w:numPr>
          <w:ilvl w:val="1"/>
          <w:numId w:val="7"/>
        </w:numPr>
        <w:tabs>
          <w:tab w:val="left" w:pos="1122"/>
        </w:tabs>
        <w:spacing w:before="69"/>
        <w:ind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lastRenderedPageBreak/>
        <w:t>Patients in long-stay facilities or residential</w:t>
      </w:r>
      <w:r>
        <w:rPr>
          <w:rFonts w:ascii="Myriad Pro"/>
          <w:color w:val="424242"/>
          <w:spacing w:val="-12"/>
          <w:sz w:val="19"/>
        </w:rPr>
        <w:t xml:space="preserve"> </w:t>
      </w:r>
      <w:r>
        <w:rPr>
          <w:rFonts w:ascii="Myriad Pro"/>
          <w:color w:val="424242"/>
          <w:sz w:val="19"/>
        </w:rPr>
        <w:t>homes</w:t>
      </w:r>
    </w:p>
    <w:p w:rsidR="00811EB5" w:rsidRDefault="00C2314E">
      <w:pPr>
        <w:pStyle w:val="ListParagraph"/>
        <w:numPr>
          <w:ilvl w:val="1"/>
          <w:numId w:val="7"/>
        </w:numPr>
        <w:tabs>
          <w:tab w:val="left" w:pos="1122"/>
        </w:tabs>
        <w:spacing w:before="31"/>
        <w:ind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Patients who are morbidly obese (e.g., body mass</w:t>
      </w:r>
      <w:r>
        <w:rPr>
          <w:rFonts w:ascii="Myriad Pro"/>
          <w:color w:val="424242"/>
          <w:spacing w:val="-6"/>
          <w:sz w:val="19"/>
        </w:rPr>
        <w:t xml:space="preserve"> </w:t>
      </w:r>
      <w:r>
        <w:rPr>
          <w:rFonts w:ascii="Myriad Pro"/>
          <w:color w:val="424242"/>
          <w:sz w:val="19"/>
        </w:rPr>
        <w:t>index</w:t>
      </w:r>
    </w:p>
    <w:p w:rsidR="00811EB5" w:rsidRDefault="00C2314E">
      <w:pPr>
        <w:pStyle w:val="BodyText"/>
        <w:spacing w:before="28"/>
        <w:ind w:left="1121"/>
      </w:pPr>
      <w:proofErr w:type="gramStart"/>
      <w:r>
        <w:rPr>
          <w:color w:val="424242"/>
        </w:rPr>
        <w:t>≥40</w:t>
      </w:r>
      <w:r>
        <w:rPr>
          <w:color w:val="424242"/>
          <w:spacing w:val="4"/>
        </w:rPr>
        <w:t xml:space="preserve"> </w:t>
      </w:r>
      <w:r>
        <w:rPr>
          <w:color w:val="424242"/>
          <w:spacing w:val="-3"/>
        </w:rPr>
        <w:t>kg/m</w:t>
      </w:r>
      <w:r>
        <w:rPr>
          <w:color w:val="424242"/>
          <w:spacing w:val="-3"/>
          <w:position w:val="6"/>
          <w:sz w:val="13"/>
          <w:szCs w:val="13"/>
        </w:rPr>
        <w:t>2</w:t>
      </w:r>
      <w:r>
        <w:rPr>
          <w:color w:val="424242"/>
          <w:spacing w:val="-3"/>
        </w:rPr>
        <w:t>).</w:t>
      </w:r>
      <w:proofErr w:type="gramEnd"/>
    </w:p>
    <w:p w:rsidR="00811EB5" w:rsidRDefault="00811EB5">
      <w:pPr>
        <w:spacing w:before="11"/>
        <w:rPr>
          <w:rFonts w:ascii="Myriad Pro" w:eastAsia="Myriad Pro" w:hAnsi="Myriad Pro" w:cs="Myriad Pro"/>
          <w:sz w:val="15"/>
          <w:szCs w:val="15"/>
        </w:rPr>
      </w:pPr>
    </w:p>
    <w:p w:rsidR="00811EB5" w:rsidRDefault="00C2314E">
      <w:pPr>
        <w:pStyle w:val="BodyText"/>
        <w:spacing w:line="273" w:lineRule="auto"/>
      </w:pPr>
      <w:r>
        <w:rPr>
          <w:color w:val="424242"/>
        </w:rPr>
        <w:t>Additionally, healthcare workers regularly come into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contact with both the influenza virus and with populations who may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 xml:space="preserve">be at risk of serious complications </w:t>
      </w:r>
      <w:r>
        <w:rPr>
          <w:color w:val="424242"/>
          <w:spacing w:val="-3"/>
        </w:rPr>
        <w:t xml:space="preserve">(as </w:t>
      </w:r>
      <w:r>
        <w:rPr>
          <w:color w:val="424242"/>
        </w:rPr>
        <w:t>listed</w:t>
      </w:r>
      <w:r>
        <w:rPr>
          <w:color w:val="424242"/>
          <w:spacing w:val="-18"/>
        </w:rPr>
        <w:t xml:space="preserve"> </w:t>
      </w:r>
      <w:r>
        <w:rPr>
          <w:color w:val="424242"/>
        </w:rPr>
        <w:t>above).</w:t>
      </w:r>
    </w:p>
    <w:p w:rsidR="00811EB5" w:rsidRDefault="00C2314E">
      <w:pPr>
        <w:pStyle w:val="BodyText"/>
        <w:spacing w:before="101" w:line="273" w:lineRule="auto"/>
        <w:ind w:right="84"/>
      </w:pPr>
      <w:r>
        <w:rPr>
          <w:color w:val="424242"/>
        </w:rPr>
        <w:t>It is important, therefore, to promote the vaccination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of healthcare workers, not only to protect themselves but also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to limit the spread of the virus to patients and thereby reduce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the overall burden of disease. This important aspect of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 xml:space="preserve">influenza vaccination has recently been reviewed </w:t>
      </w:r>
      <w:r>
        <w:rPr>
          <w:color w:val="424242"/>
          <w:spacing w:val="-4"/>
        </w:rPr>
        <w:t xml:space="preserve">[4] </w:t>
      </w:r>
      <w:r>
        <w:rPr>
          <w:color w:val="424242"/>
        </w:rPr>
        <w:t>and includes</w:t>
      </w:r>
      <w:r>
        <w:rPr>
          <w:color w:val="424242"/>
          <w:spacing w:val="34"/>
        </w:rPr>
        <w:t xml:space="preserve"> </w:t>
      </w:r>
      <w:r>
        <w:rPr>
          <w:color w:val="424242"/>
        </w:rPr>
        <w:t>staff</w:t>
      </w:r>
      <w:r>
        <w:rPr>
          <w:color w:val="424242"/>
          <w:w w:val="99"/>
        </w:rPr>
        <w:t xml:space="preserve"> </w:t>
      </w:r>
      <w:r>
        <w:rPr>
          <w:color w:val="424242"/>
        </w:rPr>
        <w:t>in general practice surgeries, nursing homes, care homes,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and hospitals.</w:t>
      </w:r>
    </w:p>
    <w:p w:rsidR="00811EB5" w:rsidRDefault="00811EB5">
      <w:pPr>
        <w:spacing w:before="5"/>
        <w:rPr>
          <w:rFonts w:ascii="Myriad Pro" w:eastAsia="Myriad Pro" w:hAnsi="Myriad Pro" w:cs="Myriad Pro"/>
          <w:sz w:val="25"/>
          <w:szCs w:val="25"/>
        </w:rPr>
      </w:pPr>
    </w:p>
    <w:p w:rsidR="00811EB5" w:rsidRDefault="00C2314E">
      <w:pPr>
        <w:pStyle w:val="Heading2"/>
        <w:numPr>
          <w:ilvl w:val="1"/>
          <w:numId w:val="9"/>
        </w:numPr>
        <w:tabs>
          <w:tab w:val="left" w:pos="1165"/>
        </w:tabs>
        <w:ind w:left="1164" w:hanging="484"/>
        <w:jc w:val="left"/>
      </w:pPr>
      <w:r>
        <w:rPr>
          <w:color w:val="253D90"/>
        </w:rPr>
        <w:t xml:space="preserve">Notifying </w:t>
      </w:r>
      <w:r>
        <w:rPr>
          <w:color w:val="253D90"/>
          <w:spacing w:val="-3"/>
        </w:rPr>
        <w:t>eligible</w:t>
      </w:r>
      <w:r>
        <w:rPr>
          <w:color w:val="253D90"/>
          <w:spacing w:val="-9"/>
        </w:rPr>
        <w:t xml:space="preserve"> </w:t>
      </w:r>
      <w:r>
        <w:rPr>
          <w:color w:val="253D90"/>
          <w:spacing w:val="-3"/>
        </w:rPr>
        <w:t>individuals</w:t>
      </w:r>
    </w:p>
    <w:p w:rsidR="00811EB5" w:rsidRDefault="00C2314E">
      <w:pPr>
        <w:pStyle w:val="BodyText"/>
        <w:spacing w:before="111" w:line="273" w:lineRule="auto"/>
        <w:ind w:right="106"/>
      </w:pPr>
      <w:r>
        <w:rPr>
          <w:color w:val="424242"/>
        </w:rPr>
        <w:t xml:space="preserve">The general practitioner should inform all </w:t>
      </w:r>
      <w:proofErr w:type="gramStart"/>
      <w:r>
        <w:rPr>
          <w:color w:val="424242"/>
        </w:rPr>
        <w:t>individuals</w:t>
      </w:r>
      <w:proofErr w:type="gramEnd"/>
      <w:r>
        <w:rPr>
          <w:color w:val="424242"/>
          <w:spacing w:val="1"/>
        </w:rPr>
        <w:t xml:space="preserve"> </w:t>
      </w:r>
      <w:r>
        <w:rPr>
          <w:color w:val="424242"/>
        </w:rPr>
        <w:t xml:space="preserve">eligible for influenza vaccination (or their </w:t>
      </w:r>
      <w:r>
        <w:rPr>
          <w:color w:val="424242"/>
          <w:spacing w:val="-3"/>
        </w:rPr>
        <w:t xml:space="preserve">parent[s]/guardian[s]) </w:t>
      </w:r>
      <w:r>
        <w:rPr>
          <w:color w:val="424242"/>
        </w:rPr>
        <w:t>using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a personal written notification—examples are included in</w:t>
      </w:r>
      <w:r>
        <w:rPr>
          <w:color w:val="424242"/>
          <w:spacing w:val="-32"/>
        </w:rPr>
        <w:t xml:space="preserve"> </w:t>
      </w:r>
      <w:r>
        <w:rPr>
          <w:color w:val="424242"/>
        </w:rPr>
        <w:t>Appendix 3—and informational material. For care homes,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the general practitioner should liaise with the management of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 xml:space="preserve">the home to </w:t>
      </w:r>
      <w:proofErr w:type="spellStart"/>
      <w:r>
        <w:rPr>
          <w:color w:val="424242"/>
        </w:rPr>
        <w:t>organise</w:t>
      </w:r>
      <w:proofErr w:type="spellEnd"/>
      <w:r>
        <w:rPr>
          <w:color w:val="424242"/>
        </w:rPr>
        <w:t xml:space="preserve"> and coordinate the vaccination of both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staff</w:t>
      </w:r>
      <w:r>
        <w:rPr>
          <w:color w:val="424242"/>
          <w:w w:val="99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residents.</w:t>
      </w:r>
    </w:p>
    <w:p w:rsidR="00811EB5" w:rsidRDefault="00C2314E">
      <w:pPr>
        <w:pStyle w:val="BodyText"/>
        <w:spacing w:before="101" w:line="273" w:lineRule="auto"/>
        <w:ind w:right="332"/>
      </w:pPr>
      <w:r>
        <w:rPr>
          <w:color w:val="424242"/>
        </w:rPr>
        <w:t>It should be noted that personal notification and request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to attend for vaccination appears to have the greatest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effect on increasing vaccination rates and that a higher level</w:t>
      </w:r>
      <w:r>
        <w:rPr>
          <w:color w:val="424242"/>
          <w:spacing w:val="-19"/>
        </w:rPr>
        <w:t xml:space="preserve"> </w:t>
      </w:r>
      <w:r>
        <w:rPr>
          <w:color w:val="424242"/>
        </w:rPr>
        <w:t>of</w:t>
      </w:r>
    </w:p>
    <w:p w:rsidR="00811EB5" w:rsidRDefault="00C2314E">
      <w:pPr>
        <w:pStyle w:val="BodyText"/>
        <w:spacing w:line="273" w:lineRule="auto"/>
        <w:ind w:right="102"/>
      </w:pPr>
      <w:proofErr w:type="gramStart"/>
      <w:r>
        <w:rPr>
          <w:color w:val="424242"/>
        </w:rPr>
        <w:t>vaccination</w:t>
      </w:r>
      <w:proofErr w:type="gramEnd"/>
      <w:r>
        <w:rPr>
          <w:color w:val="424242"/>
        </w:rPr>
        <w:t xml:space="preserve"> reduces the workload in general practice. (It is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also noted that the countries that have reimbursement policies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for at-risk individuals—this varies widely in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Europe—generally have the highest rates of vaccination.) This notification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could be by letter, email, or alternatively by telephone call or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text message at the discretion of the individual practice.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Patients who do not respond or who fail to attend scheduled clinics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or appointments should be followed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up.</w:t>
      </w:r>
    </w:p>
    <w:p w:rsidR="00811EB5" w:rsidRDefault="00811EB5">
      <w:pPr>
        <w:spacing w:before="7"/>
        <w:rPr>
          <w:rFonts w:ascii="Myriad Pro" w:eastAsia="Myriad Pro" w:hAnsi="Myriad Pro" w:cs="Myriad Pro"/>
          <w:sz w:val="26"/>
          <w:szCs w:val="26"/>
        </w:rPr>
      </w:pPr>
    </w:p>
    <w:p w:rsidR="00811EB5" w:rsidRDefault="00C2314E">
      <w:pPr>
        <w:pStyle w:val="Heading2"/>
        <w:numPr>
          <w:ilvl w:val="1"/>
          <w:numId w:val="9"/>
        </w:numPr>
        <w:tabs>
          <w:tab w:val="left" w:pos="1158"/>
        </w:tabs>
        <w:ind w:left="1157" w:hanging="477"/>
        <w:jc w:val="left"/>
      </w:pPr>
      <w:proofErr w:type="spellStart"/>
      <w:r>
        <w:rPr>
          <w:color w:val="253D90"/>
          <w:spacing w:val="-3"/>
        </w:rPr>
        <w:t>Organisation</w:t>
      </w:r>
      <w:proofErr w:type="spellEnd"/>
      <w:r>
        <w:rPr>
          <w:color w:val="253D90"/>
          <w:spacing w:val="-3"/>
        </w:rPr>
        <w:t xml:space="preserve"> </w:t>
      </w:r>
      <w:r>
        <w:rPr>
          <w:color w:val="253D90"/>
        </w:rPr>
        <w:t>of</w:t>
      </w:r>
      <w:r>
        <w:rPr>
          <w:color w:val="253D90"/>
          <w:spacing w:val="7"/>
        </w:rPr>
        <w:t xml:space="preserve"> </w:t>
      </w:r>
      <w:r>
        <w:rPr>
          <w:color w:val="253D90"/>
          <w:spacing w:val="-4"/>
        </w:rPr>
        <w:t>vaccination</w:t>
      </w:r>
    </w:p>
    <w:p w:rsidR="00811EB5" w:rsidRDefault="00C2314E">
      <w:pPr>
        <w:pStyle w:val="BodyText"/>
        <w:spacing w:before="111" w:line="273" w:lineRule="auto"/>
        <w:ind w:right="9"/>
      </w:pPr>
      <w:r>
        <w:rPr>
          <w:color w:val="424242"/>
        </w:rPr>
        <w:t>A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well-</w:t>
      </w:r>
      <w:proofErr w:type="spellStart"/>
      <w:r>
        <w:rPr>
          <w:color w:val="424242"/>
        </w:rPr>
        <w:t>organised</w:t>
      </w:r>
      <w:proofErr w:type="spellEnd"/>
      <w:r>
        <w:rPr>
          <w:color w:val="424242"/>
          <w:spacing w:val="-7"/>
        </w:rPr>
        <w:t xml:space="preserve"> </w:t>
      </w:r>
      <w:r>
        <w:rPr>
          <w:color w:val="424242"/>
        </w:rPr>
        <w:t>vaccination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program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including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items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listed below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will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improve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vaccine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uptake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general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practice</w:t>
      </w:r>
      <w:r>
        <w:rPr>
          <w:color w:val="424242"/>
          <w:spacing w:val="-5"/>
        </w:rPr>
        <w:t xml:space="preserve"> </w:t>
      </w:r>
      <w:r>
        <w:rPr>
          <w:color w:val="424242"/>
          <w:spacing w:val="-3"/>
        </w:rPr>
        <w:t>[48]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if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 xml:space="preserve">possible should be implemented by the general   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practitioner     (it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acknowledged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that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practicalities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can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vary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by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country):</w:t>
      </w:r>
    </w:p>
    <w:p w:rsidR="00811EB5" w:rsidRDefault="00C2314E">
      <w:pPr>
        <w:pStyle w:val="ListParagraph"/>
        <w:numPr>
          <w:ilvl w:val="0"/>
          <w:numId w:val="6"/>
        </w:numPr>
        <w:tabs>
          <w:tab w:val="left" w:pos="1122"/>
        </w:tabs>
        <w:spacing w:before="101" w:line="273" w:lineRule="auto"/>
        <w:ind w:right="97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The practice should have a named individual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responsible for the influenza vaccination</w:t>
      </w:r>
      <w:r>
        <w:rPr>
          <w:rFonts w:ascii="Myriad Pro"/>
          <w:color w:val="424242"/>
          <w:spacing w:val="-5"/>
          <w:sz w:val="19"/>
        </w:rPr>
        <w:t xml:space="preserve"> </w:t>
      </w:r>
      <w:r>
        <w:rPr>
          <w:rFonts w:ascii="Myriad Pro"/>
          <w:color w:val="424242"/>
          <w:sz w:val="19"/>
        </w:rPr>
        <w:t>program.</w:t>
      </w:r>
    </w:p>
    <w:p w:rsidR="00811EB5" w:rsidRDefault="00C2314E">
      <w:pPr>
        <w:pStyle w:val="ListParagraph"/>
        <w:numPr>
          <w:ilvl w:val="0"/>
          <w:numId w:val="6"/>
        </w:numPr>
        <w:tabs>
          <w:tab w:val="left" w:pos="1122"/>
        </w:tabs>
        <w:spacing w:line="273" w:lineRule="auto"/>
        <w:ind w:right="488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The practice should have a register that identifies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z w:val="19"/>
        </w:rPr>
        <w:t>all individuals eligible for influenza vaccination</w:t>
      </w:r>
      <w:r>
        <w:rPr>
          <w:rFonts w:ascii="Myriad Pro"/>
          <w:color w:val="424242"/>
          <w:spacing w:val="-5"/>
          <w:sz w:val="19"/>
        </w:rPr>
        <w:t xml:space="preserve"> </w:t>
      </w:r>
      <w:r>
        <w:rPr>
          <w:rFonts w:ascii="Myriad Pro"/>
          <w:color w:val="424242"/>
          <w:sz w:val="19"/>
        </w:rPr>
        <w:t>(see Section 5.2).</w:t>
      </w:r>
    </w:p>
    <w:p w:rsidR="00811EB5" w:rsidRDefault="00C2314E">
      <w:pPr>
        <w:pStyle w:val="ListParagraph"/>
        <w:numPr>
          <w:ilvl w:val="0"/>
          <w:numId w:val="6"/>
        </w:numPr>
        <w:tabs>
          <w:tab w:val="left" w:pos="1122"/>
        </w:tabs>
        <w:spacing w:line="273" w:lineRule="auto"/>
        <w:ind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The practice should ensure that all eligible individuals</w:t>
      </w:r>
      <w:r>
        <w:rPr>
          <w:rFonts w:ascii="Myriad Pro"/>
          <w:color w:val="424242"/>
          <w:spacing w:val="-16"/>
          <w:sz w:val="19"/>
        </w:rPr>
        <w:t xml:space="preserve"> </w:t>
      </w:r>
      <w:r>
        <w:rPr>
          <w:rFonts w:ascii="Myriad Pro"/>
          <w:color w:val="424242"/>
          <w:sz w:val="19"/>
        </w:rPr>
        <w:t>(see Section 5.2) are contacted (see Section 5.3) and</w:t>
      </w:r>
      <w:r>
        <w:rPr>
          <w:rFonts w:ascii="Myriad Pro"/>
          <w:color w:val="424242"/>
          <w:spacing w:val="13"/>
          <w:sz w:val="19"/>
        </w:rPr>
        <w:t xml:space="preserve"> </w:t>
      </w:r>
      <w:r>
        <w:rPr>
          <w:rFonts w:ascii="Myriad Pro"/>
          <w:color w:val="424242"/>
          <w:sz w:val="19"/>
        </w:rPr>
        <w:t>offered the influenza vaccine at a specific appointment or</w:t>
      </w:r>
      <w:r>
        <w:rPr>
          <w:rFonts w:ascii="Myriad Pro"/>
          <w:color w:val="424242"/>
          <w:spacing w:val="-6"/>
          <w:sz w:val="19"/>
        </w:rPr>
        <w:t xml:space="preserve"> </w:t>
      </w:r>
      <w:r>
        <w:rPr>
          <w:rFonts w:ascii="Myriad Pro"/>
          <w:color w:val="424242"/>
          <w:sz w:val="19"/>
        </w:rPr>
        <w:t>during an open day that could be held on weekend mornings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or weekday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z w:val="19"/>
        </w:rPr>
        <w:t>evenings.</w:t>
      </w:r>
    </w:p>
    <w:p w:rsidR="00811EB5" w:rsidRDefault="00C2314E">
      <w:pPr>
        <w:pStyle w:val="ListParagraph"/>
        <w:numPr>
          <w:ilvl w:val="0"/>
          <w:numId w:val="6"/>
        </w:numPr>
        <w:tabs>
          <w:tab w:val="left" w:pos="1122"/>
        </w:tabs>
        <w:spacing w:line="273" w:lineRule="auto"/>
        <w:ind w:right="143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The practice should update the registers on an ongoing basis throughout the influenza season, paying</w:t>
      </w:r>
      <w:r>
        <w:rPr>
          <w:rFonts w:ascii="Myriad Pro"/>
          <w:color w:val="424242"/>
          <w:spacing w:val="-6"/>
          <w:sz w:val="19"/>
        </w:rPr>
        <w:t xml:space="preserve"> </w:t>
      </w:r>
      <w:r>
        <w:rPr>
          <w:rFonts w:ascii="Myriad Pro"/>
          <w:color w:val="424242"/>
          <w:sz w:val="19"/>
        </w:rPr>
        <w:t>particular</w:t>
      </w:r>
    </w:p>
    <w:p w:rsidR="00811EB5" w:rsidRDefault="00C2314E">
      <w:pPr>
        <w:pStyle w:val="BodyText"/>
        <w:spacing w:before="69" w:line="273" w:lineRule="auto"/>
        <w:ind w:left="855" w:right="678"/>
      </w:pPr>
      <w:r>
        <w:br w:type="column"/>
      </w:r>
      <w:proofErr w:type="gramStart"/>
      <w:r>
        <w:rPr>
          <w:color w:val="424242"/>
        </w:rPr>
        <w:lastRenderedPageBreak/>
        <w:t>attention</w:t>
      </w:r>
      <w:proofErr w:type="gramEnd"/>
      <w:r>
        <w:rPr>
          <w:color w:val="424242"/>
        </w:rPr>
        <w:t xml:space="preserve"> to the inclusion of women who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become pregnant and those no longer pregnant during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the influenza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season.</w:t>
      </w:r>
    </w:p>
    <w:p w:rsidR="00811EB5" w:rsidRDefault="00C2314E">
      <w:pPr>
        <w:pStyle w:val="ListParagraph"/>
        <w:numPr>
          <w:ilvl w:val="0"/>
          <w:numId w:val="5"/>
        </w:numPr>
        <w:tabs>
          <w:tab w:val="left" w:pos="856"/>
        </w:tabs>
        <w:spacing w:line="273" w:lineRule="auto"/>
        <w:ind w:right="118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The practice should be able to submit accurate</w:t>
      </w:r>
      <w:r>
        <w:rPr>
          <w:rFonts w:ascii="Myriad Pro"/>
          <w:color w:val="424242"/>
          <w:spacing w:val="-1"/>
          <w:sz w:val="19"/>
        </w:rPr>
        <w:t xml:space="preserve"> </w:t>
      </w:r>
      <w:r>
        <w:rPr>
          <w:rFonts w:ascii="Myriad Pro"/>
          <w:color w:val="424242"/>
          <w:sz w:val="19"/>
        </w:rPr>
        <w:t>data on the number of its patients eligible for</w:t>
      </w:r>
      <w:r>
        <w:rPr>
          <w:rFonts w:ascii="Myriad Pro"/>
          <w:color w:val="424242"/>
          <w:spacing w:val="2"/>
          <w:sz w:val="19"/>
        </w:rPr>
        <w:t xml:space="preserve"> </w:t>
      </w:r>
      <w:r>
        <w:rPr>
          <w:rFonts w:ascii="Myriad Pro"/>
          <w:color w:val="424242"/>
          <w:sz w:val="19"/>
        </w:rPr>
        <w:t>influenza</w:t>
      </w:r>
    </w:p>
    <w:p w:rsidR="00811EB5" w:rsidRDefault="00C2314E">
      <w:pPr>
        <w:pStyle w:val="BodyText"/>
        <w:spacing w:line="271" w:lineRule="auto"/>
        <w:ind w:left="855" w:right="678"/>
      </w:pPr>
      <w:proofErr w:type="gramStart"/>
      <w:r>
        <w:rPr>
          <w:color w:val="424242"/>
        </w:rPr>
        <w:t>vaccination</w:t>
      </w:r>
      <w:proofErr w:type="gramEnd"/>
      <w:r>
        <w:rPr>
          <w:color w:val="424242"/>
        </w:rPr>
        <w:t>, and the number of patients and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healthcare workers vaccinated</w:t>
      </w:r>
      <w:r>
        <w:rPr>
          <w:color w:val="424242"/>
          <w:position w:val="6"/>
          <w:sz w:val="13"/>
        </w:rPr>
        <w:t xml:space="preserve">c </w:t>
      </w:r>
      <w:r>
        <w:rPr>
          <w:color w:val="424242"/>
        </w:rPr>
        <w:t>to any relevant health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authority.</w:t>
      </w:r>
    </w:p>
    <w:p w:rsidR="00811EB5" w:rsidRDefault="00C2314E">
      <w:pPr>
        <w:pStyle w:val="ListParagraph"/>
        <w:numPr>
          <w:ilvl w:val="0"/>
          <w:numId w:val="5"/>
        </w:numPr>
        <w:tabs>
          <w:tab w:val="left" w:pos="854"/>
        </w:tabs>
        <w:spacing w:before="1" w:line="273" w:lineRule="auto"/>
        <w:ind w:left="853" w:right="678" w:hanging="200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The</w:t>
      </w:r>
      <w:r>
        <w:rPr>
          <w:rFonts w:ascii="Myriad Pro"/>
          <w:color w:val="424242"/>
          <w:spacing w:val="-13"/>
          <w:sz w:val="19"/>
        </w:rPr>
        <w:t xml:space="preserve"> </w:t>
      </w:r>
      <w:r>
        <w:rPr>
          <w:rFonts w:ascii="Myriad Pro"/>
          <w:color w:val="424242"/>
          <w:sz w:val="19"/>
        </w:rPr>
        <w:t>practice</w:t>
      </w:r>
      <w:r>
        <w:rPr>
          <w:rFonts w:ascii="Myriad Pro"/>
          <w:color w:val="424242"/>
          <w:spacing w:val="-13"/>
          <w:sz w:val="19"/>
        </w:rPr>
        <w:t xml:space="preserve"> </w:t>
      </w:r>
      <w:r>
        <w:rPr>
          <w:rFonts w:ascii="Myriad Pro"/>
          <w:color w:val="424242"/>
          <w:sz w:val="19"/>
        </w:rPr>
        <w:t>should</w:t>
      </w:r>
      <w:r>
        <w:rPr>
          <w:rFonts w:ascii="Myriad Pro"/>
          <w:color w:val="424242"/>
          <w:spacing w:val="-13"/>
          <w:sz w:val="19"/>
        </w:rPr>
        <w:t xml:space="preserve"> </w:t>
      </w:r>
      <w:r>
        <w:rPr>
          <w:rFonts w:ascii="Myriad Pro"/>
          <w:color w:val="424242"/>
          <w:sz w:val="19"/>
        </w:rPr>
        <w:t>ensure</w:t>
      </w:r>
      <w:r>
        <w:rPr>
          <w:rFonts w:ascii="Myriad Pro"/>
          <w:color w:val="424242"/>
          <w:spacing w:val="-13"/>
          <w:sz w:val="19"/>
        </w:rPr>
        <w:t xml:space="preserve"> </w:t>
      </w:r>
      <w:r>
        <w:rPr>
          <w:rFonts w:ascii="Myriad Pro"/>
          <w:color w:val="424242"/>
          <w:sz w:val="19"/>
        </w:rPr>
        <w:t>that</w:t>
      </w:r>
      <w:r>
        <w:rPr>
          <w:rFonts w:ascii="Myriad Pro"/>
          <w:color w:val="424242"/>
          <w:spacing w:val="-13"/>
          <w:sz w:val="19"/>
        </w:rPr>
        <w:t xml:space="preserve"> </w:t>
      </w:r>
      <w:r>
        <w:rPr>
          <w:rFonts w:ascii="Myriad Pro"/>
          <w:color w:val="424242"/>
          <w:sz w:val="19"/>
        </w:rPr>
        <w:t>sufficient</w:t>
      </w:r>
      <w:r>
        <w:rPr>
          <w:rFonts w:ascii="Myriad Pro"/>
          <w:color w:val="424242"/>
          <w:spacing w:val="-13"/>
          <w:sz w:val="19"/>
        </w:rPr>
        <w:t xml:space="preserve"> </w:t>
      </w:r>
      <w:r>
        <w:rPr>
          <w:rFonts w:ascii="Myriad Pro"/>
          <w:color w:val="424242"/>
          <w:sz w:val="19"/>
        </w:rPr>
        <w:t>influenza</w:t>
      </w:r>
      <w:r>
        <w:rPr>
          <w:rFonts w:ascii="Myriad Pro"/>
          <w:color w:val="424242"/>
          <w:spacing w:val="-13"/>
          <w:sz w:val="19"/>
        </w:rPr>
        <w:t xml:space="preserve"> </w:t>
      </w:r>
      <w:r>
        <w:rPr>
          <w:rFonts w:ascii="Myriad Pro"/>
          <w:color w:val="424242"/>
          <w:sz w:val="19"/>
        </w:rPr>
        <w:t>vaccine is</w:t>
      </w:r>
      <w:r>
        <w:rPr>
          <w:rFonts w:ascii="Myriad Pro"/>
          <w:color w:val="424242"/>
          <w:spacing w:val="-6"/>
          <w:sz w:val="19"/>
        </w:rPr>
        <w:t xml:space="preserve"> </w:t>
      </w:r>
      <w:r>
        <w:rPr>
          <w:rFonts w:ascii="Myriad Pro"/>
          <w:color w:val="424242"/>
          <w:sz w:val="19"/>
        </w:rPr>
        <w:t>available</w:t>
      </w:r>
      <w:r>
        <w:rPr>
          <w:rFonts w:ascii="Myriad Pro"/>
          <w:color w:val="424242"/>
          <w:spacing w:val="-6"/>
          <w:sz w:val="19"/>
        </w:rPr>
        <w:t xml:space="preserve"> </w:t>
      </w:r>
      <w:r>
        <w:rPr>
          <w:rFonts w:ascii="Myriad Pro"/>
          <w:color w:val="424242"/>
          <w:sz w:val="19"/>
        </w:rPr>
        <w:t>based</w:t>
      </w:r>
      <w:r>
        <w:rPr>
          <w:rFonts w:ascii="Myriad Pro"/>
          <w:color w:val="424242"/>
          <w:spacing w:val="-6"/>
          <w:sz w:val="19"/>
        </w:rPr>
        <w:t xml:space="preserve"> </w:t>
      </w:r>
      <w:r>
        <w:rPr>
          <w:rFonts w:ascii="Myriad Pro"/>
          <w:color w:val="424242"/>
          <w:sz w:val="19"/>
        </w:rPr>
        <w:t>on</w:t>
      </w:r>
      <w:r>
        <w:rPr>
          <w:rFonts w:ascii="Myriad Pro"/>
          <w:color w:val="424242"/>
          <w:spacing w:val="-6"/>
          <w:sz w:val="19"/>
        </w:rPr>
        <w:t xml:space="preserve"> </w:t>
      </w:r>
      <w:r>
        <w:rPr>
          <w:rFonts w:ascii="Myriad Pro"/>
          <w:color w:val="424242"/>
          <w:sz w:val="19"/>
        </w:rPr>
        <w:t>past</w:t>
      </w:r>
      <w:r>
        <w:rPr>
          <w:rFonts w:ascii="Myriad Pro"/>
          <w:color w:val="424242"/>
          <w:spacing w:val="-6"/>
          <w:sz w:val="19"/>
        </w:rPr>
        <w:t xml:space="preserve"> </w:t>
      </w:r>
      <w:r>
        <w:rPr>
          <w:rFonts w:ascii="Myriad Pro"/>
          <w:color w:val="424242"/>
          <w:sz w:val="19"/>
        </w:rPr>
        <w:t>and</w:t>
      </w:r>
      <w:r>
        <w:rPr>
          <w:rFonts w:ascii="Myriad Pro"/>
          <w:color w:val="424242"/>
          <w:spacing w:val="-6"/>
          <w:sz w:val="19"/>
        </w:rPr>
        <w:t xml:space="preserve"> </w:t>
      </w:r>
      <w:r>
        <w:rPr>
          <w:rFonts w:ascii="Myriad Pro"/>
          <w:color w:val="424242"/>
          <w:sz w:val="19"/>
        </w:rPr>
        <w:t>planned</w:t>
      </w:r>
      <w:r>
        <w:rPr>
          <w:rFonts w:ascii="Myriad Pro"/>
          <w:color w:val="424242"/>
          <w:spacing w:val="-6"/>
          <w:sz w:val="19"/>
        </w:rPr>
        <w:t xml:space="preserve"> </w:t>
      </w:r>
      <w:r>
        <w:rPr>
          <w:rFonts w:ascii="Myriad Pro"/>
          <w:color w:val="424242"/>
          <w:sz w:val="19"/>
        </w:rPr>
        <w:t>performance</w:t>
      </w:r>
      <w:r>
        <w:rPr>
          <w:rFonts w:ascii="Myriad Pro"/>
          <w:color w:val="424242"/>
          <w:spacing w:val="-6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and </w:t>
      </w:r>
      <w:r>
        <w:rPr>
          <w:rFonts w:ascii="Myriad Pro"/>
          <w:color w:val="424242"/>
          <w:spacing w:val="-2"/>
          <w:sz w:val="19"/>
        </w:rPr>
        <w:t>any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expected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change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in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patient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demography.</w:t>
      </w:r>
    </w:p>
    <w:p w:rsidR="00811EB5" w:rsidRDefault="00C2314E">
      <w:pPr>
        <w:pStyle w:val="ListParagraph"/>
        <w:numPr>
          <w:ilvl w:val="0"/>
          <w:numId w:val="5"/>
        </w:numPr>
        <w:tabs>
          <w:tab w:val="left" w:pos="856"/>
        </w:tabs>
        <w:spacing w:line="273" w:lineRule="auto"/>
        <w:ind w:right="914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The practice should follow up on all individuals who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do not respond or who fail to attend scheduled clinics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or appointments.</w:t>
      </w:r>
    </w:p>
    <w:p w:rsidR="00811EB5" w:rsidRDefault="00C2314E">
      <w:pPr>
        <w:pStyle w:val="ListParagraph"/>
        <w:numPr>
          <w:ilvl w:val="0"/>
          <w:numId w:val="5"/>
        </w:numPr>
        <w:tabs>
          <w:tab w:val="left" w:pos="856"/>
        </w:tabs>
        <w:spacing w:line="273" w:lineRule="auto"/>
        <w:ind w:right="678"/>
        <w:jc w:val="both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pacing w:val="-3"/>
          <w:sz w:val="19"/>
        </w:rPr>
        <w:t>Influenza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vaccination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should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z w:val="19"/>
        </w:rPr>
        <w:t>start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z w:val="19"/>
        </w:rPr>
        <w:t>as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described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z w:val="19"/>
        </w:rPr>
        <w:t>in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z w:val="19"/>
        </w:rPr>
        <w:t>Section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4.7</w:t>
      </w:r>
      <w:r>
        <w:rPr>
          <w:rFonts w:ascii="Myriad Pro"/>
          <w:color w:val="424242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 xml:space="preserve">(and </w:t>
      </w:r>
      <w:r>
        <w:rPr>
          <w:rFonts w:ascii="Myriad Pro"/>
          <w:color w:val="424242"/>
          <w:sz w:val="19"/>
        </w:rPr>
        <w:t xml:space="preserve">in </w:t>
      </w:r>
      <w:r>
        <w:rPr>
          <w:rFonts w:ascii="Myriad Pro"/>
          <w:color w:val="424242"/>
          <w:spacing w:val="-4"/>
          <w:sz w:val="19"/>
        </w:rPr>
        <w:t xml:space="preserve">accordance </w:t>
      </w:r>
      <w:r>
        <w:rPr>
          <w:rFonts w:ascii="Myriad Pro"/>
          <w:color w:val="424242"/>
          <w:spacing w:val="-3"/>
          <w:sz w:val="19"/>
        </w:rPr>
        <w:t xml:space="preserve">with existing </w:t>
      </w:r>
      <w:r>
        <w:rPr>
          <w:rFonts w:ascii="Myriad Pro"/>
          <w:color w:val="424242"/>
          <w:spacing w:val="-4"/>
          <w:sz w:val="19"/>
        </w:rPr>
        <w:t>national</w:t>
      </w:r>
      <w:r>
        <w:rPr>
          <w:rFonts w:ascii="Myriad Pro"/>
          <w:color w:val="424242"/>
          <w:spacing w:val="-18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recommendations)</w:t>
      </w:r>
      <w:r>
        <w:rPr>
          <w:rFonts w:ascii="Myriad Pro"/>
          <w:color w:val="424242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to</w:t>
      </w:r>
      <w:r>
        <w:rPr>
          <w:rFonts w:ascii="Myriad Pro"/>
          <w:color w:val="424242"/>
          <w:spacing w:val="-7"/>
          <w:sz w:val="19"/>
        </w:rPr>
        <w:t xml:space="preserve"> </w:t>
      </w:r>
      <w:proofErr w:type="spellStart"/>
      <w:r>
        <w:rPr>
          <w:rFonts w:ascii="Myriad Pro"/>
          <w:color w:val="424242"/>
          <w:spacing w:val="-3"/>
          <w:sz w:val="19"/>
        </w:rPr>
        <w:t>maximise</w:t>
      </w:r>
      <w:proofErr w:type="spellEnd"/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protection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in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a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timely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4"/>
          <w:sz w:val="19"/>
        </w:rPr>
        <w:t>manner.</w:t>
      </w:r>
    </w:p>
    <w:p w:rsidR="00811EB5" w:rsidRDefault="00C2314E">
      <w:pPr>
        <w:pStyle w:val="ListParagraph"/>
        <w:numPr>
          <w:ilvl w:val="0"/>
          <w:numId w:val="5"/>
        </w:numPr>
        <w:tabs>
          <w:tab w:val="left" w:pos="856"/>
        </w:tabs>
        <w:spacing w:line="273" w:lineRule="auto"/>
        <w:ind w:right="810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The practice should collaborate with midwives to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ensure that pregnant women are offered the vaccination</w:t>
      </w:r>
      <w:r>
        <w:rPr>
          <w:rFonts w:ascii="Myriad Pro"/>
          <w:color w:val="424242"/>
          <w:spacing w:val="-14"/>
          <w:sz w:val="19"/>
        </w:rPr>
        <w:t xml:space="preserve"> </w:t>
      </w:r>
      <w:r>
        <w:rPr>
          <w:rFonts w:ascii="Myriad Pro"/>
          <w:color w:val="424242"/>
          <w:sz w:val="19"/>
        </w:rPr>
        <w:t>and</w:t>
      </w:r>
    </w:p>
    <w:p w:rsidR="00811EB5" w:rsidRDefault="00C2314E">
      <w:pPr>
        <w:pStyle w:val="BodyText"/>
        <w:spacing w:line="273" w:lineRule="auto"/>
        <w:ind w:left="855" w:right="810"/>
      </w:pPr>
      <w:proofErr w:type="gramStart"/>
      <w:r>
        <w:rPr>
          <w:color w:val="424242"/>
        </w:rPr>
        <w:t>to</w:t>
      </w:r>
      <w:proofErr w:type="gramEnd"/>
      <w:r>
        <w:rPr>
          <w:color w:val="424242"/>
        </w:rPr>
        <w:t xml:space="preserve"> offer the vaccination to newly pregnant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women during the season (if this is a recommended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population according to existing national</w:t>
      </w:r>
      <w:r>
        <w:rPr>
          <w:color w:val="424242"/>
          <w:spacing w:val="-22"/>
        </w:rPr>
        <w:t xml:space="preserve"> </w:t>
      </w:r>
      <w:r>
        <w:rPr>
          <w:color w:val="424242"/>
        </w:rPr>
        <w:t>guidelines).</w:t>
      </w:r>
    </w:p>
    <w:p w:rsidR="00811EB5" w:rsidRDefault="00C2314E">
      <w:pPr>
        <w:pStyle w:val="ListParagraph"/>
        <w:numPr>
          <w:ilvl w:val="0"/>
          <w:numId w:val="5"/>
        </w:numPr>
        <w:tabs>
          <w:tab w:val="left" w:pos="856"/>
        </w:tabs>
        <w:spacing w:line="273" w:lineRule="auto"/>
        <w:ind w:right="788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The practice should collaborate with the management</w:t>
      </w:r>
      <w:r>
        <w:rPr>
          <w:rFonts w:ascii="Myriad Pro"/>
          <w:color w:val="424242"/>
          <w:spacing w:val="-1"/>
          <w:sz w:val="19"/>
        </w:rPr>
        <w:t xml:space="preserve"> </w:t>
      </w:r>
      <w:r>
        <w:rPr>
          <w:rFonts w:ascii="Myriad Pro"/>
          <w:color w:val="424242"/>
          <w:sz w:val="19"/>
        </w:rPr>
        <w:t>of care/nursing homes and other providers of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long-stay residential accommodation to ensure that their</w:t>
      </w:r>
      <w:r>
        <w:rPr>
          <w:rFonts w:ascii="Myriad Pro"/>
          <w:color w:val="424242"/>
          <w:spacing w:val="-19"/>
          <w:sz w:val="19"/>
        </w:rPr>
        <w:t xml:space="preserve"> </w:t>
      </w:r>
      <w:r>
        <w:rPr>
          <w:rFonts w:ascii="Myriad Pro"/>
          <w:color w:val="424242"/>
          <w:sz w:val="19"/>
        </w:rPr>
        <w:t>residents are offered the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vaccination.</w:t>
      </w:r>
    </w:p>
    <w:p w:rsidR="00811EB5" w:rsidRDefault="00C2314E">
      <w:pPr>
        <w:pStyle w:val="ListParagraph"/>
        <w:numPr>
          <w:ilvl w:val="0"/>
          <w:numId w:val="5"/>
        </w:numPr>
        <w:tabs>
          <w:tab w:val="left" w:pos="856"/>
        </w:tabs>
        <w:spacing w:line="273" w:lineRule="auto"/>
        <w:ind w:right="678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The practice should ensure that house-bound patients</w:t>
      </w:r>
      <w:r>
        <w:rPr>
          <w:rFonts w:ascii="Myriad Pro"/>
          <w:color w:val="424242"/>
          <w:spacing w:val="3"/>
          <w:sz w:val="19"/>
        </w:rPr>
        <w:t xml:space="preserve"> </w:t>
      </w:r>
      <w:r>
        <w:rPr>
          <w:rFonts w:ascii="Myriad Pro"/>
          <w:color w:val="424242"/>
          <w:sz w:val="19"/>
        </w:rPr>
        <w:t>are offered the</w:t>
      </w:r>
      <w:r>
        <w:rPr>
          <w:rFonts w:ascii="Myriad Pro"/>
          <w:color w:val="424242"/>
          <w:spacing w:val="-5"/>
          <w:sz w:val="19"/>
        </w:rPr>
        <w:t xml:space="preserve"> </w:t>
      </w:r>
      <w:r>
        <w:rPr>
          <w:rFonts w:ascii="Myriad Pro"/>
          <w:color w:val="424242"/>
          <w:sz w:val="19"/>
        </w:rPr>
        <w:t>vaccination.</w:t>
      </w:r>
    </w:p>
    <w:p w:rsidR="00811EB5" w:rsidRDefault="00C2314E">
      <w:pPr>
        <w:pStyle w:val="ListParagraph"/>
        <w:numPr>
          <w:ilvl w:val="0"/>
          <w:numId w:val="5"/>
        </w:numPr>
        <w:tabs>
          <w:tab w:val="left" w:pos="856"/>
        </w:tabs>
        <w:spacing w:line="228" w:lineRule="exact"/>
        <w:ind w:right="678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The practice should have flexible opening</w:t>
      </w:r>
      <w:r>
        <w:rPr>
          <w:rFonts w:ascii="Myriad Pro"/>
          <w:color w:val="424242"/>
          <w:spacing w:val="3"/>
          <w:sz w:val="19"/>
        </w:rPr>
        <w:t xml:space="preserve"> </w:t>
      </w:r>
      <w:r>
        <w:rPr>
          <w:rFonts w:ascii="Myriad Pro"/>
          <w:color w:val="424242"/>
          <w:sz w:val="19"/>
        </w:rPr>
        <w:t>hours.</w:t>
      </w:r>
    </w:p>
    <w:p w:rsidR="00811EB5" w:rsidRDefault="00811EB5">
      <w:pPr>
        <w:rPr>
          <w:rFonts w:ascii="Myriad Pro" w:eastAsia="Myriad Pro" w:hAnsi="Myriad Pro" w:cs="Myriad Pro"/>
          <w:sz w:val="18"/>
          <w:szCs w:val="18"/>
        </w:rPr>
      </w:pPr>
    </w:p>
    <w:p w:rsidR="00811EB5" w:rsidRDefault="00C2314E">
      <w:pPr>
        <w:pStyle w:val="Heading2"/>
        <w:numPr>
          <w:ilvl w:val="1"/>
          <w:numId w:val="9"/>
        </w:numPr>
        <w:tabs>
          <w:tab w:val="left" w:pos="898"/>
        </w:tabs>
        <w:spacing w:before="149"/>
        <w:ind w:left="897" w:right="678" w:hanging="484"/>
        <w:jc w:val="left"/>
      </w:pPr>
      <w:r>
        <w:rPr>
          <w:color w:val="253D90"/>
          <w:spacing w:val="-3"/>
        </w:rPr>
        <w:t>Records</w:t>
      </w:r>
    </w:p>
    <w:p w:rsidR="00811EB5" w:rsidRDefault="00C2314E">
      <w:pPr>
        <w:pStyle w:val="BodyText"/>
        <w:spacing w:before="111" w:line="273" w:lineRule="auto"/>
        <w:ind w:left="413" w:right="678"/>
      </w:pPr>
      <w:r>
        <w:rPr>
          <w:color w:val="424242"/>
        </w:rPr>
        <w:t>In addition to the register that identifies all individuals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eligible for influenza vaccination (see Section 5.2 and Section 5.4), it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is important to record those who have been vaccinated as well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as those who refuse vaccination. Accurate record-keeping is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vital for the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following:</w:t>
      </w:r>
    </w:p>
    <w:p w:rsidR="00811EB5" w:rsidRDefault="00C2314E">
      <w:pPr>
        <w:pStyle w:val="ListParagraph"/>
        <w:numPr>
          <w:ilvl w:val="0"/>
          <w:numId w:val="5"/>
        </w:numPr>
        <w:tabs>
          <w:tab w:val="left" w:pos="856"/>
        </w:tabs>
        <w:spacing w:before="101"/>
        <w:ind w:right="678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Patient</w:t>
      </w:r>
      <w:r>
        <w:rPr>
          <w:rFonts w:ascii="Myriad Pro"/>
          <w:color w:val="424242"/>
          <w:spacing w:val="1"/>
          <w:sz w:val="19"/>
        </w:rPr>
        <w:t xml:space="preserve"> </w:t>
      </w:r>
      <w:r>
        <w:rPr>
          <w:rFonts w:ascii="Myriad Pro"/>
          <w:color w:val="424242"/>
          <w:sz w:val="19"/>
        </w:rPr>
        <w:t>safety</w:t>
      </w:r>
    </w:p>
    <w:p w:rsidR="00811EB5" w:rsidRDefault="00C2314E">
      <w:pPr>
        <w:pStyle w:val="ListParagraph"/>
        <w:numPr>
          <w:ilvl w:val="0"/>
          <w:numId w:val="5"/>
        </w:numPr>
        <w:tabs>
          <w:tab w:val="left" w:pos="856"/>
        </w:tabs>
        <w:spacing w:before="31"/>
        <w:ind w:right="678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Audit purposes</w:t>
      </w:r>
    </w:p>
    <w:p w:rsidR="00811EB5" w:rsidRDefault="00C2314E">
      <w:pPr>
        <w:pStyle w:val="ListParagraph"/>
        <w:numPr>
          <w:ilvl w:val="0"/>
          <w:numId w:val="5"/>
        </w:numPr>
        <w:tabs>
          <w:tab w:val="left" w:pos="856"/>
        </w:tabs>
        <w:spacing w:before="31"/>
        <w:ind w:right="678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pacing w:val="-7"/>
          <w:sz w:val="19"/>
        </w:rPr>
        <w:t>To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evaluate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the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vaccine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coverage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rate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and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trends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over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>time</w:t>
      </w:r>
    </w:p>
    <w:p w:rsidR="00811EB5" w:rsidRDefault="00C2314E">
      <w:pPr>
        <w:pStyle w:val="ListParagraph"/>
        <w:numPr>
          <w:ilvl w:val="0"/>
          <w:numId w:val="5"/>
        </w:numPr>
        <w:tabs>
          <w:tab w:val="left" w:pos="856"/>
        </w:tabs>
        <w:spacing w:before="31" w:line="273" w:lineRule="auto"/>
        <w:ind w:right="1085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pacing w:val="-6"/>
          <w:sz w:val="19"/>
        </w:rPr>
        <w:t xml:space="preserve">To </w:t>
      </w:r>
      <w:r>
        <w:rPr>
          <w:rFonts w:ascii="Myriad Pro"/>
          <w:color w:val="424242"/>
          <w:sz w:val="19"/>
        </w:rPr>
        <w:t>correlate vaccine coverage with the incidence</w:t>
      </w:r>
      <w:r>
        <w:rPr>
          <w:rFonts w:ascii="Myriad Pro"/>
          <w:color w:val="424242"/>
          <w:spacing w:val="-12"/>
          <w:sz w:val="19"/>
        </w:rPr>
        <w:t xml:space="preserve"> </w:t>
      </w:r>
      <w:r>
        <w:rPr>
          <w:rFonts w:ascii="Myriad Pro"/>
          <w:color w:val="424242"/>
          <w:sz w:val="19"/>
        </w:rPr>
        <w:t>rate of influenza</w:t>
      </w:r>
    </w:p>
    <w:p w:rsidR="00811EB5" w:rsidRDefault="00C2314E">
      <w:pPr>
        <w:pStyle w:val="ListParagraph"/>
        <w:numPr>
          <w:ilvl w:val="0"/>
          <w:numId w:val="5"/>
        </w:numPr>
        <w:tabs>
          <w:tab w:val="left" w:pos="856"/>
        </w:tabs>
        <w:spacing w:line="273" w:lineRule="auto"/>
        <w:ind w:right="1314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pacing w:val="-6"/>
          <w:sz w:val="19"/>
        </w:rPr>
        <w:t xml:space="preserve">To </w:t>
      </w:r>
      <w:r>
        <w:rPr>
          <w:rFonts w:ascii="Myriad Pro"/>
          <w:color w:val="424242"/>
          <w:sz w:val="19"/>
        </w:rPr>
        <w:t>ensure that an individual who has already</w:t>
      </w:r>
      <w:r>
        <w:rPr>
          <w:rFonts w:ascii="Myriad Pro"/>
          <w:color w:val="424242"/>
          <w:spacing w:val="-1"/>
          <w:sz w:val="19"/>
        </w:rPr>
        <w:t xml:space="preserve"> </w:t>
      </w:r>
      <w:r>
        <w:rPr>
          <w:rFonts w:ascii="Myriad Pro"/>
          <w:color w:val="424242"/>
          <w:sz w:val="19"/>
        </w:rPr>
        <w:t>been vaccinated is not re-vaccinated in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z w:val="19"/>
        </w:rPr>
        <w:t>error</w:t>
      </w:r>
    </w:p>
    <w:p w:rsidR="00811EB5" w:rsidRDefault="00C2314E">
      <w:pPr>
        <w:pStyle w:val="ListParagraph"/>
        <w:numPr>
          <w:ilvl w:val="0"/>
          <w:numId w:val="5"/>
        </w:numPr>
        <w:tabs>
          <w:tab w:val="left" w:pos="856"/>
        </w:tabs>
        <w:spacing w:line="228" w:lineRule="exact"/>
        <w:ind w:right="678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Budgeting.</w:t>
      </w:r>
    </w:p>
    <w:p w:rsidR="00811EB5" w:rsidRDefault="00C2314E">
      <w:pPr>
        <w:pStyle w:val="BodyText"/>
        <w:spacing w:before="133" w:line="273" w:lineRule="auto"/>
        <w:ind w:left="413" w:right="810"/>
      </w:pPr>
      <w:r>
        <w:rPr>
          <w:color w:val="424242"/>
        </w:rPr>
        <w:t>Changes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list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eligible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patients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should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made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the list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on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an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ongoing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basis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as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new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patients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registered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with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the</w:t>
      </w:r>
    </w:p>
    <w:p w:rsidR="00811EB5" w:rsidRDefault="00C2314E">
      <w:pPr>
        <w:pStyle w:val="BodyText"/>
        <w:spacing w:line="273" w:lineRule="auto"/>
        <w:ind w:left="413" w:right="601"/>
      </w:pPr>
      <w:proofErr w:type="gramStart"/>
      <w:r>
        <w:rPr>
          <w:color w:val="424242"/>
        </w:rPr>
        <w:t>practice</w:t>
      </w:r>
      <w:proofErr w:type="gramEnd"/>
      <w:r>
        <w:rPr>
          <w:color w:val="424242"/>
        </w:rPr>
        <w:t>,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or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existing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patients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become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part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an</w:t>
      </w:r>
      <w:r>
        <w:rPr>
          <w:color w:val="424242"/>
          <w:spacing w:val="-9"/>
        </w:rPr>
        <w:t xml:space="preserve"> </w:t>
      </w:r>
      <w:r>
        <w:rPr>
          <w:color w:val="424242"/>
          <w:spacing w:val="-3"/>
        </w:rPr>
        <w:t>at-risk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group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(see Section</w:t>
      </w:r>
      <w:r>
        <w:rPr>
          <w:color w:val="424242"/>
          <w:spacing w:val="-8"/>
        </w:rPr>
        <w:t xml:space="preserve"> </w:t>
      </w:r>
      <w:r>
        <w:rPr>
          <w:color w:val="424242"/>
          <w:spacing w:val="-3"/>
        </w:rPr>
        <w:t>5.2).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This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should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responsibility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individual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who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responsible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vaccination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program, supported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by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healthcare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worker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colleagues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(see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Section</w:t>
      </w:r>
      <w:r>
        <w:rPr>
          <w:color w:val="424242"/>
          <w:spacing w:val="-13"/>
        </w:rPr>
        <w:t xml:space="preserve"> </w:t>
      </w:r>
      <w:r>
        <w:rPr>
          <w:color w:val="424242"/>
          <w:spacing w:val="-4"/>
        </w:rPr>
        <w:t>5.4).</w:t>
      </w:r>
    </w:p>
    <w:p w:rsidR="00811EB5" w:rsidRDefault="00811EB5">
      <w:pPr>
        <w:spacing w:before="4"/>
        <w:rPr>
          <w:rFonts w:ascii="Myriad Pro" w:eastAsia="Myriad Pro" w:hAnsi="Myriad Pro" w:cs="Myriad Pro"/>
          <w:sz w:val="24"/>
          <w:szCs w:val="24"/>
        </w:rPr>
      </w:pPr>
    </w:p>
    <w:p w:rsidR="00811EB5" w:rsidRDefault="006D6BDF">
      <w:pPr>
        <w:spacing w:line="20" w:lineRule="exact"/>
        <w:ind w:left="408"/>
        <w:rPr>
          <w:rFonts w:ascii="Myriad Pro" w:eastAsia="Myriad Pro" w:hAnsi="Myriad Pro" w:cs="Myriad Pro"/>
          <w:sz w:val="2"/>
          <w:szCs w:val="2"/>
        </w:rPr>
      </w:pPr>
      <w:r>
        <w:rPr>
          <w:rFonts w:ascii="Myriad Pro" w:eastAsia="Myriad Pro" w:hAnsi="Myriad Pro" w:cs="Myriad Pro"/>
          <w:sz w:val="2"/>
          <w:szCs w:val="2"/>
        </w:rPr>
      </w:r>
      <w:r>
        <w:rPr>
          <w:rFonts w:ascii="Myriad Pro" w:eastAsia="Myriad Pro" w:hAnsi="Myriad Pro" w:cs="Myriad Pro"/>
          <w:sz w:val="2"/>
          <w:szCs w:val="2"/>
        </w:rPr>
        <w:pict>
          <v:group id="_x0000_s1030" style="width:72.6pt;height:.5pt;mso-position-horizontal-relative:char;mso-position-vertical-relative:line" coordsize="1452,10">
            <v:group id="_x0000_s1031" style="position:absolute;left:5;top:5;width:1442;height:2" coordorigin="5,5" coordsize="1442,2">
              <v:shape id="_x0000_s1032" style="position:absolute;left:5;top:5;width:1442;height:2" coordorigin="5,5" coordsize="1442,0" path="m5,5r1442,e" filled="f" strokecolor="#424242" strokeweight=".5pt">
                <v:path arrowok="t"/>
              </v:shape>
            </v:group>
            <w10:wrap type="none"/>
            <w10:anchorlock/>
          </v:group>
        </w:pict>
      </w:r>
    </w:p>
    <w:p w:rsidR="00811EB5" w:rsidRDefault="00C2314E">
      <w:pPr>
        <w:spacing w:line="256" w:lineRule="auto"/>
        <w:ind w:left="413" w:right="701"/>
        <w:jc w:val="both"/>
        <w:rPr>
          <w:rFonts w:ascii="Myriad Pro" w:eastAsia="Myriad Pro" w:hAnsi="Myriad Pro" w:cs="Myriad Pro"/>
          <w:sz w:val="17"/>
          <w:szCs w:val="17"/>
        </w:rPr>
      </w:pPr>
      <w:proofErr w:type="gramStart"/>
      <w:r>
        <w:rPr>
          <w:rFonts w:ascii="Myriad Pro"/>
          <w:color w:val="424242"/>
          <w:position w:val="6"/>
          <w:sz w:val="12"/>
        </w:rPr>
        <w:t>c</w:t>
      </w:r>
      <w:r>
        <w:rPr>
          <w:rFonts w:ascii="Myriad Pro"/>
          <w:color w:val="424242"/>
          <w:sz w:val="17"/>
        </w:rPr>
        <w:t>Note</w:t>
      </w:r>
      <w:proofErr w:type="gramEnd"/>
      <w:r>
        <w:rPr>
          <w:rFonts w:ascii="Myriad Pro"/>
          <w:color w:val="424242"/>
          <w:sz w:val="17"/>
        </w:rPr>
        <w:t xml:space="preserve"> that the responsibility for vaccination of healthcare workers</w:t>
      </w:r>
      <w:r>
        <w:rPr>
          <w:rFonts w:ascii="Myriad Pro"/>
          <w:color w:val="424242"/>
          <w:spacing w:val="19"/>
          <w:sz w:val="17"/>
        </w:rPr>
        <w:t xml:space="preserve"> </w:t>
      </w:r>
      <w:r>
        <w:rPr>
          <w:rFonts w:ascii="Myriad Pro"/>
          <w:color w:val="424242"/>
          <w:sz w:val="17"/>
        </w:rPr>
        <w:t>may vary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by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country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and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could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be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the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responsibility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of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occupational</w:t>
      </w:r>
      <w:r>
        <w:rPr>
          <w:rFonts w:ascii="Myriad Pro"/>
          <w:color w:val="424242"/>
          <w:spacing w:val="2"/>
          <w:sz w:val="17"/>
        </w:rPr>
        <w:t xml:space="preserve"> </w:t>
      </w:r>
      <w:r>
        <w:rPr>
          <w:rFonts w:ascii="Myriad Pro"/>
          <w:color w:val="424242"/>
          <w:sz w:val="17"/>
        </w:rPr>
        <w:t>health</w:t>
      </w:r>
      <w:r>
        <w:rPr>
          <w:rFonts w:ascii="Myriad Pro"/>
          <w:color w:val="424242"/>
          <w:spacing w:val="-33"/>
          <w:sz w:val="17"/>
        </w:rPr>
        <w:t xml:space="preserve"> </w:t>
      </w:r>
      <w:r>
        <w:rPr>
          <w:rFonts w:ascii="Myriad Pro"/>
          <w:color w:val="424242"/>
          <w:sz w:val="17"/>
        </w:rPr>
        <w:t>doctors rather than the general</w:t>
      </w:r>
      <w:r>
        <w:rPr>
          <w:rFonts w:ascii="Myriad Pro"/>
          <w:color w:val="424242"/>
          <w:spacing w:val="22"/>
          <w:sz w:val="17"/>
        </w:rPr>
        <w:t xml:space="preserve"> </w:t>
      </w:r>
      <w:r>
        <w:rPr>
          <w:rFonts w:ascii="Myriad Pro"/>
          <w:color w:val="424242"/>
          <w:sz w:val="17"/>
        </w:rPr>
        <w:t>practitioner.</w:t>
      </w:r>
    </w:p>
    <w:p w:rsidR="00811EB5" w:rsidRDefault="00811EB5">
      <w:pPr>
        <w:spacing w:line="256" w:lineRule="auto"/>
        <w:jc w:val="both"/>
        <w:rPr>
          <w:rFonts w:ascii="Myriad Pro" w:eastAsia="Myriad Pro" w:hAnsi="Myriad Pro" w:cs="Myriad Pro"/>
          <w:sz w:val="17"/>
          <w:szCs w:val="17"/>
        </w:rPr>
        <w:sectPr w:rsidR="00811EB5">
          <w:type w:val="continuous"/>
          <w:pgSz w:w="11910" w:h="16840"/>
          <w:pgMar w:top="0" w:right="0" w:bottom="960" w:left="0" w:header="720" w:footer="720" w:gutter="0"/>
          <w:cols w:num="2" w:space="720" w:equalWidth="0">
            <w:col w:w="5726" w:space="40"/>
            <w:col w:w="6144"/>
          </w:cols>
        </w:sectPr>
      </w:pPr>
    </w:p>
    <w:p w:rsidR="00811EB5" w:rsidRDefault="00811EB5">
      <w:pPr>
        <w:spacing w:before="1"/>
        <w:rPr>
          <w:rFonts w:ascii="Myriad Pro" w:eastAsia="Myriad Pro" w:hAnsi="Myriad Pro" w:cs="Myriad Pro"/>
          <w:sz w:val="26"/>
          <w:szCs w:val="26"/>
        </w:rPr>
      </w:pPr>
    </w:p>
    <w:p w:rsidR="00811EB5" w:rsidRDefault="00811EB5">
      <w:pPr>
        <w:rPr>
          <w:rFonts w:ascii="Myriad Pro" w:eastAsia="Myriad Pro" w:hAnsi="Myriad Pro" w:cs="Myriad Pro"/>
          <w:sz w:val="26"/>
          <w:szCs w:val="26"/>
        </w:rPr>
        <w:sectPr w:rsidR="00811EB5"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C2314E">
      <w:pPr>
        <w:pStyle w:val="Heading2"/>
        <w:numPr>
          <w:ilvl w:val="1"/>
          <w:numId w:val="9"/>
        </w:numPr>
        <w:tabs>
          <w:tab w:val="left" w:pos="1159"/>
        </w:tabs>
        <w:spacing w:before="55"/>
        <w:ind w:left="1158" w:right="4" w:hanging="478"/>
        <w:jc w:val="left"/>
      </w:pPr>
      <w:r>
        <w:rPr>
          <w:color w:val="253D90"/>
          <w:spacing w:val="-3"/>
        </w:rPr>
        <w:lastRenderedPageBreak/>
        <w:t xml:space="preserve">Logistics: storage </w:t>
      </w:r>
      <w:r>
        <w:rPr>
          <w:color w:val="253D90"/>
        </w:rPr>
        <w:t>of influenza</w:t>
      </w:r>
      <w:r>
        <w:rPr>
          <w:color w:val="253D90"/>
          <w:spacing w:val="-7"/>
        </w:rPr>
        <w:t xml:space="preserve"> </w:t>
      </w:r>
      <w:r>
        <w:rPr>
          <w:color w:val="253D90"/>
          <w:spacing w:val="-3"/>
        </w:rPr>
        <w:t>vaccines</w:t>
      </w:r>
    </w:p>
    <w:p w:rsidR="00811EB5" w:rsidRDefault="00C2314E">
      <w:pPr>
        <w:pStyle w:val="BodyText"/>
        <w:spacing w:before="111"/>
        <w:ind w:right="4"/>
      </w:pPr>
      <w:r>
        <w:rPr>
          <w:color w:val="424242"/>
        </w:rPr>
        <w:t>The optimum storage temperature for influenza vaccines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is</w:t>
      </w:r>
    </w:p>
    <w:p w:rsidR="00811EB5" w:rsidRDefault="00C2314E">
      <w:pPr>
        <w:pStyle w:val="BodyText"/>
        <w:spacing w:before="31"/>
        <w:ind w:right="4"/>
      </w:pPr>
      <w:r>
        <w:rPr>
          <w:color w:val="424242"/>
        </w:rPr>
        <w:t>+</w:t>
      </w:r>
      <w:proofErr w:type="gramStart"/>
      <w:r>
        <w:rPr>
          <w:color w:val="424242"/>
        </w:rPr>
        <w:t>5°C,</w:t>
      </w:r>
      <w:proofErr w:type="gramEnd"/>
      <w:r>
        <w:rPr>
          <w:color w:val="424242"/>
        </w:rPr>
        <w:t xml:space="preserve"> and they should be continuously refrigerated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between</w:t>
      </w:r>
    </w:p>
    <w:p w:rsidR="00811EB5" w:rsidRDefault="00C2314E">
      <w:pPr>
        <w:pStyle w:val="BodyText"/>
        <w:spacing w:before="31" w:line="273" w:lineRule="auto"/>
        <w:ind w:right="4"/>
      </w:pPr>
      <w:r>
        <w:rPr>
          <w:color w:val="424242"/>
          <w:spacing w:val="-6"/>
        </w:rPr>
        <w:t xml:space="preserve">+2 </w:t>
      </w:r>
      <w:r>
        <w:rPr>
          <w:color w:val="424242"/>
        </w:rPr>
        <w:t>and +8°C [39]. Interruption of the cold chain can render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the vaccine less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effective.</w:t>
      </w:r>
    </w:p>
    <w:p w:rsidR="00811EB5" w:rsidRDefault="00C2314E">
      <w:pPr>
        <w:pStyle w:val="BodyText"/>
        <w:spacing w:before="101" w:line="273" w:lineRule="auto"/>
        <w:ind w:right="4"/>
      </w:pPr>
      <w:r>
        <w:rPr>
          <w:color w:val="424242"/>
        </w:rPr>
        <w:t>For this reason, vaccines are distributed under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cold-chain conditions, and it is important that the vaccines are placed in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a refrigerator immediately after receipt by the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practice.</w:t>
      </w:r>
    </w:p>
    <w:p w:rsidR="00811EB5" w:rsidRDefault="00C2314E">
      <w:pPr>
        <w:pStyle w:val="BodyText"/>
        <w:spacing w:before="101" w:line="273" w:lineRule="auto"/>
        <w:ind w:right="4"/>
      </w:pPr>
      <w:r>
        <w:rPr>
          <w:color w:val="424242"/>
        </w:rPr>
        <w:t>The individual responsible for the vaccination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program therefore should ensure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that</w:t>
      </w:r>
    </w:p>
    <w:p w:rsidR="00811EB5" w:rsidRDefault="00C2314E">
      <w:pPr>
        <w:pStyle w:val="ListParagraph"/>
        <w:numPr>
          <w:ilvl w:val="0"/>
          <w:numId w:val="4"/>
        </w:numPr>
        <w:tabs>
          <w:tab w:val="left" w:pos="1122"/>
        </w:tabs>
        <w:spacing w:before="159" w:line="273" w:lineRule="auto"/>
        <w:ind w:right="559" w:hanging="201"/>
        <w:jc w:val="both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practice staff are available at the time of delivery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to transfer the vaccines to a refrigerator that has</w:t>
      </w:r>
      <w:r>
        <w:rPr>
          <w:rFonts w:ascii="Myriad Pro"/>
          <w:color w:val="424242"/>
          <w:spacing w:val="-5"/>
          <w:sz w:val="19"/>
        </w:rPr>
        <w:t xml:space="preserve"> </w:t>
      </w:r>
      <w:r>
        <w:rPr>
          <w:rFonts w:ascii="Myriad Pro"/>
          <w:color w:val="424242"/>
          <w:sz w:val="19"/>
        </w:rPr>
        <w:t>been validated for this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purpose;</w:t>
      </w:r>
    </w:p>
    <w:p w:rsidR="00811EB5" w:rsidRDefault="00C2314E">
      <w:pPr>
        <w:pStyle w:val="ListParagraph"/>
        <w:numPr>
          <w:ilvl w:val="0"/>
          <w:numId w:val="4"/>
        </w:numPr>
        <w:tabs>
          <w:tab w:val="left" w:pos="1122"/>
        </w:tabs>
        <w:spacing w:line="228" w:lineRule="exact"/>
        <w:ind w:right="4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there is enough room in the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refrigerator;</w:t>
      </w:r>
    </w:p>
    <w:p w:rsidR="00811EB5" w:rsidRDefault="00C2314E">
      <w:pPr>
        <w:pStyle w:val="ListParagraph"/>
        <w:numPr>
          <w:ilvl w:val="0"/>
          <w:numId w:val="4"/>
        </w:numPr>
        <w:tabs>
          <w:tab w:val="left" w:pos="1122"/>
        </w:tabs>
        <w:spacing w:before="31" w:line="273" w:lineRule="auto"/>
        <w:ind w:right="103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the minimum, maximum, and actual temperatures of</w:t>
      </w:r>
      <w:r>
        <w:rPr>
          <w:rFonts w:ascii="Myriad Pro"/>
          <w:color w:val="424242"/>
          <w:spacing w:val="-1"/>
          <w:sz w:val="19"/>
        </w:rPr>
        <w:t xml:space="preserve"> </w:t>
      </w:r>
      <w:r>
        <w:rPr>
          <w:rFonts w:ascii="Myriad Pro"/>
          <w:color w:val="424242"/>
          <w:sz w:val="19"/>
        </w:rPr>
        <w:t>the refrigerator are monitored twice per day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>[49];</w:t>
      </w:r>
    </w:p>
    <w:p w:rsidR="00811EB5" w:rsidRDefault="00C2314E">
      <w:pPr>
        <w:pStyle w:val="ListParagraph"/>
        <w:numPr>
          <w:ilvl w:val="0"/>
          <w:numId w:val="4"/>
        </w:numPr>
        <w:tabs>
          <w:tab w:val="left" w:pos="1122"/>
        </w:tabs>
        <w:spacing w:line="228" w:lineRule="exact"/>
        <w:ind w:hanging="201"/>
        <w:rPr>
          <w:rFonts w:ascii="Myriad Pro" w:eastAsia="Myriad Pro" w:hAnsi="Myriad Pro" w:cs="Myriad Pro"/>
          <w:sz w:val="19"/>
          <w:szCs w:val="19"/>
        </w:rPr>
      </w:pPr>
      <w:proofErr w:type="gramStart"/>
      <w:r>
        <w:rPr>
          <w:rFonts w:ascii="Myriad Pro"/>
          <w:color w:val="424242"/>
          <w:sz w:val="19"/>
        </w:rPr>
        <w:t>robust</w:t>
      </w:r>
      <w:proofErr w:type="gramEnd"/>
      <w:r>
        <w:rPr>
          <w:rFonts w:ascii="Myriad Pro"/>
          <w:color w:val="424242"/>
          <w:spacing w:val="-12"/>
          <w:sz w:val="19"/>
        </w:rPr>
        <w:t xml:space="preserve"> </w:t>
      </w:r>
      <w:r>
        <w:rPr>
          <w:rFonts w:ascii="Myriad Pro"/>
          <w:color w:val="424242"/>
          <w:sz w:val="19"/>
        </w:rPr>
        <w:t>storage,</w:t>
      </w:r>
      <w:r>
        <w:rPr>
          <w:rFonts w:ascii="Myriad Pro"/>
          <w:color w:val="424242"/>
          <w:spacing w:val="-12"/>
          <w:sz w:val="19"/>
        </w:rPr>
        <w:t xml:space="preserve"> </w:t>
      </w:r>
      <w:r>
        <w:rPr>
          <w:rFonts w:ascii="Myriad Pro"/>
          <w:color w:val="424242"/>
          <w:sz w:val="19"/>
        </w:rPr>
        <w:t>waste</w:t>
      </w:r>
      <w:r>
        <w:rPr>
          <w:rFonts w:ascii="Myriad Pro"/>
          <w:color w:val="424242"/>
          <w:spacing w:val="-12"/>
          <w:sz w:val="19"/>
        </w:rPr>
        <w:t xml:space="preserve"> </w:t>
      </w:r>
      <w:r>
        <w:rPr>
          <w:rFonts w:ascii="Myriad Pro"/>
          <w:color w:val="424242"/>
          <w:sz w:val="19"/>
        </w:rPr>
        <w:t>and</w:t>
      </w:r>
      <w:r>
        <w:rPr>
          <w:rFonts w:ascii="Myriad Pro"/>
          <w:color w:val="424242"/>
          <w:spacing w:val="-12"/>
          <w:sz w:val="19"/>
        </w:rPr>
        <w:t xml:space="preserve"> </w:t>
      </w:r>
      <w:r>
        <w:rPr>
          <w:rFonts w:ascii="Myriad Pro"/>
          <w:color w:val="424242"/>
          <w:sz w:val="19"/>
        </w:rPr>
        <w:t>disposal</w:t>
      </w:r>
      <w:r>
        <w:rPr>
          <w:rFonts w:ascii="Myriad Pro"/>
          <w:color w:val="424242"/>
          <w:spacing w:val="-12"/>
          <w:sz w:val="19"/>
        </w:rPr>
        <w:t xml:space="preserve"> </w:t>
      </w:r>
      <w:r>
        <w:rPr>
          <w:rFonts w:ascii="Myriad Pro"/>
          <w:color w:val="424242"/>
          <w:sz w:val="19"/>
        </w:rPr>
        <w:t>procedures</w:t>
      </w:r>
      <w:r>
        <w:rPr>
          <w:rFonts w:ascii="Myriad Pro"/>
          <w:color w:val="424242"/>
          <w:spacing w:val="-12"/>
          <w:sz w:val="19"/>
        </w:rPr>
        <w:t xml:space="preserve"> </w:t>
      </w:r>
      <w:r>
        <w:rPr>
          <w:rFonts w:ascii="Myriad Pro"/>
          <w:color w:val="424242"/>
          <w:sz w:val="19"/>
        </w:rPr>
        <w:t>are</w:t>
      </w:r>
      <w:r>
        <w:rPr>
          <w:rFonts w:ascii="Myriad Pro"/>
          <w:color w:val="424242"/>
          <w:spacing w:val="-12"/>
          <w:sz w:val="19"/>
        </w:rPr>
        <w:t xml:space="preserve"> </w:t>
      </w:r>
      <w:r>
        <w:rPr>
          <w:rFonts w:ascii="Myriad Pro"/>
          <w:color w:val="424242"/>
          <w:sz w:val="19"/>
        </w:rPr>
        <w:t>in</w:t>
      </w:r>
      <w:r>
        <w:rPr>
          <w:rFonts w:ascii="Myriad Pro"/>
          <w:color w:val="424242"/>
          <w:spacing w:val="-12"/>
          <w:sz w:val="19"/>
        </w:rPr>
        <w:t xml:space="preserve"> </w:t>
      </w:r>
      <w:r>
        <w:rPr>
          <w:rFonts w:ascii="Myriad Pro"/>
          <w:color w:val="424242"/>
          <w:sz w:val="19"/>
        </w:rPr>
        <w:t>place.</w:t>
      </w:r>
    </w:p>
    <w:p w:rsidR="00811EB5" w:rsidRDefault="00811EB5">
      <w:pPr>
        <w:spacing w:before="11"/>
        <w:rPr>
          <w:rFonts w:ascii="Myriad Pro" w:eastAsia="Myriad Pro" w:hAnsi="Myriad Pro" w:cs="Myriad Pro"/>
          <w:sz w:val="15"/>
          <w:szCs w:val="15"/>
        </w:rPr>
      </w:pPr>
    </w:p>
    <w:p w:rsidR="00811EB5" w:rsidRDefault="00C2314E">
      <w:pPr>
        <w:pStyle w:val="BodyText"/>
        <w:spacing w:line="273" w:lineRule="auto"/>
      </w:pPr>
      <w:r>
        <w:rPr>
          <w:color w:val="424242"/>
        </w:rPr>
        <w:t>When</w:t>
      </w:r>
      <w:r>
        <w:rPr>
          <w:color w:val="424242"/>
          <w:spacing w:val="-7"/>
        </w:rPr>
        <w:t xml:space="preserve"> </w:t>
      </w:r>
      <w:r>
        <w:rPr>
          <w:color w:val="424242"/>
          <w:spacing w:val="-3"/>
        </w:rPr>
        <w:t>placing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7"/>
        </w:rPr>
        <w:t xml:space="preserve"> </w:t>
      </w:r>
      <w:r>
        <w:rPr>
          <w:color w:val="424242"/>
          <w:spacing w:val="-3"/>
        </w:rPr>
        <w:t>vaccines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7"/>
        </w:rPr>
        <w:t xml:space="preserve"> </w:t>
      </w:r>
      <w:r>
        <w:rPr>
          <w:color w:val="424242"/>
          <w:spacing w:val="-3"/>
        </w:rPr>
        <w:t>refrigerator,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care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should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 xml:space="preserve">be </w:t>
      </w:r>
      <w:r>
        <w:rPr>
          <w:color w:val="424242"/>
          <w:spacing w:val="-3"/>
        </w:rPr>
        <w:t>taken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not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9"/>
        </w:rPr>
        <w:t xml:space="preserve"> </w:t>
      </w:r>
      <w:r>
        <w:rPr>
          <w:color w:val="424242"/>
          <w:spacing w:val="-3"/>
        </w:rPr>
        <w:t>place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packaging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next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9"/>
        </w:rPr>
        <w:t xml:space="preserve"> </w:t>
      </w:r>
      <w:r>
        <w:rPr>
          <w:color w:val="424242"/>
          <w:spacing w:val="-3"/>
        </w:rPr>
        <w:t>cooling</w:t>
      </w:r>
      <w:r>
        <w:rPr>
          <w:color w:val="424242"/>
          <w:spacing w:val="-9"/>
        </w:rPr>
        <w:t xml:space="preserve"> </w:t>
      </w:r>
      <w:r>
        <w:rPr>
          <w:color w:val="424242"/>
          <w:spacing w:val="-3"/>
        </w:rPr>
        <w:t>components</w:t>
      </w:r>
      <w:r>
        <w:rPr>
          <w:color w:val="424242"/>
        </w:rPr>
        <w:t xml:space="preserve"> of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6"/>
        </w:rPr>
        <w:t xml:space="preserve"> </w:t>
      </w:r>
      <w:r>
        <w:rPr>
          <w:color w:val="424242"/>
          <w:spacing w:val="-3"/>
        </w:rPr>
        <w:t>refrigerator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6"/>
        </w:rPr>
        <w:t xml:space="preserve"> </w:t>
      </w:r>
      <w:r>
        <w:rPr>
          <w:color w:val="424242"/>
          <w:spacing w:val="-3"/>
        </w:rPr>
        <w:t>avoid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6"/>
        </w:rPr>
        <w:t xml:space="preserve"> </w:t>
      </w:r>
      <w:r>
        <w:rPr>
          <w:color w:val="424242"/>
          <w:spacing w:val="-3"/>
        </w:rPr>
        <w:t>possibility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6"/>
        </w:rPr>
        <w:t xml:space="preserve"> </w:t>
      </w:r>
      <w:r>
        <w:rPr>
          <w:color w:val="424242"/>
          <w:spacing w:val="-3"/>
        </w:rPr>
        <w:t>accidentally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 xml:space="preserve">freezing the </w:t>
      </w:r>
      <w:r>
        <w:rPr>
          <w:color w:val="424242"/>
          <w:spacing w:val="-3"/>
        </w:rPr>
        <w:t xml:space="preserve">vaccines </w:t>
      </w:r>
      <w:r>
        <w:rPr>
          <w:color w:val="424242"/>
          <w:spacing w:val="-4"/>
        </w:rPr>
        <w:t xml:space="preserve">(this </w:t>
      </w:r>
      <w:r>
        <w:rPr>
          <w:color w:val="424242"/>
        </w:rPr>
        <w:t xml:space="preserve">can </w:t>
      </w:r>
      <w:r>
        <w:rPr>
          <w:color w:val="424242"/>
          <w:spacing w:val="-3"/>
        </w:rPr>
        <w:t xml:space="preserve">reduce vaccine </w:t>
      </w:r>
      <w:r>
        <w:rPr>
          <w:color w:val="424242"/>
        </w:rPr>
        <w:t xml:space="preserve">efficacy: </w:t>
      </w:r>
      <w:r>
        <w:rPr>
          <w:color w:val="424242"/>
          <w:spacing w:val="-3"/>
        </w:rPr>
        <w:t>frozen</w:t>
      </w:r>
      <w:r>
        <w:rPr>
          <w:color w:val="424242"/>
          <w:spacing w:val="-26"/>
        </w:rPr>
        <w:t xml:space="preserve"> </w:t>
      </w:r>
      <w:r>
        <w:rPr>
          <w:color w:val="424242"/>
          <w:spacing w:val="-3"/>
        </w:rPr>
        <w:t>vaccines</w:t>
      </w:r>
      <w:r>
        <w:rPr>
          <w:color w:val="424242"/>
        </w:rPr>
        <w:t xml:space="preserve"> must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not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used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should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-11"/>
        </w:rPr>
        <w:t xml:space="preserve"> </w:t>
      </w:r>
      <w:r>
        <w:rPr>
          <w:color w:val="424242"/>
          <w:spacing w:val="-3"/>
        </w:rPr>
        <w:t>destroyed).</w:t>
      </w:r>
    </w:p>
    <w:p w:rsidR="00811EB5" w:rsidRDefault="00C2314E">
      <w:pPr>
        <w:pStyle w:val="BodyText"/>
        <w:spacing w:before="101" w:line="273" w:lineRule="auto"/>
        <w:ind w:right="4"/>
      </w:pPr>
      <w:r>
        <w:rPr>
          <w:color w:val="424242"/>
        </w:rPr>
        <w:t>The refrigerator should have air circulating to keep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the temperature same at all levels and should have a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digital thermometer that can be read without opening the door and a minimum/maximum temperature thermometer.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Additionally, there should be a lock on the refrigerator and an alarm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and/</w:t>
      </w:r>
    </w:p>
    <w:p w:rsidR="00811EB5" w:rsidRDefault="00C2314E">
      <w:pPr>
        <w:pStyle w:val="BodyText"/>
        <w:spacing w:line="273" w:lineRule="auto"/>
        <w:ind w:right="4"/>
      </w:pPr>
      <w:proofErr w:type="gramStart"/>
      <w:r>
        <w:rPr>
          <w:color w:val="424242"/>
        </w:rPr>
        <w:t>or</w:t>
      </w:r>
      <w:proofErr w:type="gramEnd"/>
      <w:r>
        <w:rPr>
          <w:color w:val="424242"/>
        </w:rPr>
        <w:t xml:space="preserve"> temperature-recording mechanism in case the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refrigerator breaks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down.</w:t>
      </w:r>
    </w:p>
    <w:p w:rsidR="00811EB5" w:rsidRDefault="00C2314E">
      <w:pPr>
        <w:pStyle w:val="BodyText"/>
        <w:spacing w:before="101" w:line="273" w:lineRule="auto"/>
        <w:ind w:right="4"/>
      </w:pPr>
      <w:r>
        <w:rPr>
          <w:color w:val="424242"/>
        </w:rPr>
        <w:t>The syringes should be kept in the outer carton to protect</w:t>
      </w:r>
      <w:r>
        <w:rPr>
          <w:color w:val="424242"/>
          <w:spacing w:val="3"/>
        </w:rPr>
        <w:t xml:space="preserve"> </w:t>
      </w:r>
      <w:r>
        <w:rPr>
          <w:color w:val="424242"/>
        </w:rPr>
        <w:t>the vaccines from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light.</w:t>
      </w:r>
    </w:p>
    <w:p w:rsidR="00811EB5" w:rsidRDefault="00C2314E">
      <w:pPr>
        <w:pStyle w:val="BodyText"/>
        <w:spacing w:before="101" w:line="273" w:lineRule="auto"/>
        <w:ind w:right="64"/>
      </w:pPr>
      <w:r>
        <w:rPr>
          <w:color w:val="424242"/>
        </w:rPr>
        <w:t>All vaccines that are unused at the end of the season should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be destroyed according to defined procedures; vaccines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should never be used once past the expiry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>date.</w:t>
      </w:r>
    </w:p>
    <w:p w:rsidR="00811EB5" w:rsidRDefault="00811EB5">
      <w:pPr>
        <w:spacing w:before="5"/>
        <w:rPr>
          <w:rFonts w:ascii="Myriad Pro" w:eastAsia="Myriad Pro" w:hAnsi="Myriad Pro" w:cs="Myriad Pro"/>
          <w:sz w:val="24"/>
          <w:szCs w:val="24"/>
        </w:rPr>
      </w:pPr>
    </w:p>
    <w:p w:rsidR="00811EB5" w:rsidRDefault="00C2314E">
      <w:pPr>
        <w:pStyle w:val="Heading2"/>
        <w:numPr>
          <w:ilvl w:val="1"/>
          <w:numId w:val="9"/>
        </w:numPr>
        <w:tabs>
          <w:tab w:val="left" w:pos="1155"/>
        </w:tabs>
        <w:ind w:left="1154" w:right="4" w:hanging="474"/>
        <w:jc w:val="left"/>
      </w:pPr>
      <w:r>
        <w:rPr>
          <w:color w:val="253D90"/>
          <w:spacing w:val="-4"/>
        </w:rPr>
        <w:t xml:space="preserve">Communication </w:t>
      </w:r>
      <w:r>
        <w:rPr>
          <w:color w:val="253D90"/>
          <w:spacing w:val="-3"/>
        </w:rPr>
        <w:t>with</w:t>
      </w:r>
      <w:r>
        <w:rPr>
          <w:color w:val="253D90"/>
          <w:spacing w:val="19"/>
        </w:rPr>
        <w:t xml:space="preserve"> </w:t>
      </w:r>
      <w:r>
        <w:rPr>
          <w:color w:val="253D90"/>
          <w:spacing w:val="-3"/>
        </w:rPr>
        <w:t>patients</w:t>
      </w:r>
    </w:p>
    <w:p w:rsidR="00811EB5" w:rsidRDefault="00C2314E">
      <w:pPr>
        <w:pStyle w:val="BodyText"/>
        <w:spacing w:before="111" w:line="273" w:lineRule="auto"/>
        <w:ind w:right="420"/>
      </w:pPr>
      <w:r>
        <w:rPr>
          <w:color w:val="424242"/>
          <w:spacing w:val="-6"/>
        </w:rPr>
        <w:t xml:space="preserve">To </w:t>
      </w:r>
      <w:r>
        <w:rPr>
          <w:color w:val="424242"/>
        </w:rPr>
        <w:t>inform those at risk of serious complications if infected by influenza (see Section 5.2) and who do not respond to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 xml:space="preserve">a notification, it would be useful to contact the </w:t>
      </w:r>
      <w:r>
        <w:rPr>
          <w:color w:val="424242"/>
          <w:spacing w:val="10"/>
        </w:rPr>
        <w:t xml:space="preserve"> </w:t>
      </w:r>
      <w:r>
        <w:rPr>
          <w:color w:val="424242"/>
        </w:rPr>
        <w:t>individual  by telephone, email, or text message to better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understand their reasons for not responding and to better explain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the</w:t>
      </w:r>
    </w:p>
    <w:p w:rsidR="00811EB5" w:rsidRDefault="00C2314E">
      <w:pPr>
        <w:pStyle w:val="BodyText"/>
        <w:spacing w:line="228" w:lineRule="exact"/>
        <w:ind w:right="4"/>
      </w:pPr>
      <w:proofErr w:type="gramStart"/>
      <w:r>
        <w:rPr>
          <w:color w:val="424242"/>
        </w:rPr>
        <w:t>importance</w:t>
      </w:r>
      <w:proofErr w:type="gramEnd"/>
      <w:r>
        <w:rPr>
          <w:color w:val="424242"/>
        </w:rPr>
        <w:t xml:space="preserve"> of vaccination against influenza. This should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be</w:t>
      </w:r>
    </w:p>
    <w:p w:rsidR="00811EB5" w:rsidRDefault="00C2314E">
      <w:pPr>
        <w:pStyle w:val="BodyText"/>
        <w:spacing w:before="73" w:line="273" w:lineRule="auto"/>
        <w:ind w:left="413" w:right="1035"/>
        <w:jc w:val="both"/>
      </w:pPr>
      <w:r>
        <w:br w:type="column"/>
      </w:r>
      <w:proofErr w:type="spellStart"/>
      <w:proofErr w:type="gramStart"/>
      <w:r>
        <w:rPr>
          <w:color w:val="424242"/>
        </w:rPr>
        <w:lastRenderedPageBreak/>
        <w:t>organised</w:t>
      </w:r>
      <w:proofErr w:type="spellEnd"/>
      <w:proofErr w:type="gramEnd"/>
      <w:r>
        <w:rPr>
          <w:color w:val="424242"/>
        </w:rPr>
        <w:t xml:space="preserve"> by the individual responsible for the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vaccination program and could be done by a practice nurse rather than the general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practitioner.</w:t>
      </w:r>
    </w:p>
    <w:p w:rsidR="00811EB5" w:rsidRDefault="00C2314E">
      <w:pPr>
        <w:pStyle w:val="BodyText"/>
        <w:spacing w:before="101" w:line="273" w:lineRule="auto"/>
        <w:ind w:left="413" w:right="725"/>
      </w:pPr>
      <w:r>
        <w:rPr>
          <w:color w:val="424242"/>
        </w:rPr>
        <w:t>Maintaining a list of those who refuse the influenza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vaccination can be useful both in terms of monitoring the health of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these individuals and the occurrence of any new diseases and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also with a view to reminding and discussing the importance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of influenza vaccination during their regular consultations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with the general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practitioner.</w:t>
      </w:r>
    </w:p>
    <w:p w:rsidR="00811EB5" w:rsidRDefault="00C2314E">
      <w:pPr>
        <w:pStyle w:val="BodyText"/>
        <w:spacing w:before="101" w:line="273" w:lineRule="auto"/>
        <w:ind w:left="413" w:right="813"/>
      </w:pPr>
      <w:r>
        <w:rPr>
          <w:color w:val="424242"/>
        </w:rPr>
        <w:t xml:space="preserve">A selection of common misconceptions by </w:t>
      </w:r>
      <w:proofErr w:type="gramStart"/>
      <w:r>
        <w:rPr>
          <w:color w:val="424242"/>
        </w:rPr>
        <w:t>those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refusing influenza vaccination</w:t>
      </w:r>
      <w:proofErr w:type="gramEnd"/>
      <w:r>
        <w:rPr>
          <w:color w:val="424242"/>
        </w:rPr>
        <w:t xml:space="preserve"> together with suggested</w:t>
      </w:r>
      <w:r>
        <w:rPr>
          <w:color w:val="424242"/>
          <w:spacing w:val="17"/>
        </w:rPr>
        <w:t xml:space="preserve"> </w:t>
      </w:r>
      <w:r>
        <w:rPr>
          <w:color w:val="424242"/>
        </w:rPr>
        <w:t>explanations as well as a list of frequently asked questions with responses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is presented in Appendix 2.</w:t>
      </w:r>
    </w:p>
    <w:p w:rsidR="00811EB5" w:rsidRDefault="00811EB5">
      <w:pPr>
        <w:spacing w:before="10"/>
        <w:rPr>
          <w:rFonts w:ascii="Myriad Pro" w:eastAsia="Myriad Pro" w:hAnsi="Myriad Pro" w:cs="Myriad Pro"/>
          <w:sz w:val="17"/>
          <w:szCs w:val="17"/>
        </w:rPr>
      </w:pPr>
    </w:p>
    <w:p w:rsidR="00811EB5" w:rsidRDefault="00C2314E">
      <w:pPr>
        <w:pStyle w:val="Heading1"/>
        <w:numPr>
          <w:ilvl w:val="0"/>
          <w:numId w:val="9"/>
        </w:numPr>
        <w:tabs>
          <w:tab w:val="left" w:pos="752"/>
        </w:tabs>
        <w:spacing w:before="0"/>
        <w:ind w:left="751" w:right="725"/>
        <w:jc w:val="left"/>
        <w:rPr>
          <w:b w:val="0"/>
          <w:bCs w:val="0"/>
        </w:rPr>
      </w:pPr>
      <w:r>
        <w:rPr>
          <w:color w:val="253D90"/>
          <w:spacing w:val="-3"/>
        </w:rPr>
        <w:t>Overall</w:t>
      </w:r>
      <w:r>
        <w:rPr>
          <w:color w:val="253D90"/>
          <w:spacing w:val="18"/>
        </w:rPr>
        <w:t xml:space="preserve"> </w:t>
      </w:r>
      <w:r>
        <w:rPr>
          <w:color w:val="253D90"/>
          <w:spacing w:val="-3"/>
        </w:rPr>
        <w:t>conclusion/summary</w:t>
      </w:r>
    </w:p>
    <w:p w:rsidR="00811EB5" w:rsidRDefault="00C2314E">
      <w:pPr>
        <w:pStyle w:val="BodyText"/>
        <w:spacing w:before="101" w:line="273" w:lineRule="auto"/>
        <w:ind w:left="413" w:right="678"/>
      </w:pPr>
      <w:r>
        <w:rPr>
          <w:color w:val="424242"/>
        </w:rPr>
        <w:t>Throughout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Europe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there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exists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wide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variation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seasonal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vaccine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coverage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rates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populations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at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risk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serious complications</w:t>
      </w:r>
      <w:r>
        <w:rPr>
          <w:color w:val="424242"/>
          <w:spacing w:val="-10"/>
        </w:rPr>
        <w:t xml:space="preserve"> </w:t>
      </w:r>
      <w:r>
        <w:rPr>
          <w:color w:val="424242"/>
          <w:spacing w:val="-3"/>
        </w:rPr>
        <w:t>(for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whom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European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Council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recommends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a target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vaccination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rate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8"/>
        </w:rPr>
        <w:t xml:space="preserve"> </w:t>
      </w:r>
      <w:r>
        <w:rPr>
          <w:color w:val="424242"/>
          <w:spacing w:val="-5"/>
        </w:rPr>
        <w:t>75%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all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member</w:t>
      </w:r>
      <w:r>
        <w:rPr>
          <w:color w:val="424242"/>
          <w:spacing w:val="-8"/>
        </w:rPr>
        <w:t xml:space="preserve"> </w:t>
      </w:r>
      <w:r>
        <w:rPr>
          <w:color w:val="424242"/>
          <w:spacing w:val="-3"/>
        </w:rPr>
        <w:t>states),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health care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workers,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otherwise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healthy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individuals.</w:t>
      </w:r>
    </w:p>
    <w:p w:rsidR="00811EB5" w:rsidRDefault="00C2314E">
      <w:pPr>
        <w:pStyle w:val="BodyText"/>
        <w:spacing w:before="101" w:line="273" w:lineRule="auto"/>
        <w:ind w:left="413" w:right="722"/>
      </w:pPr>
      <w:r>
        <w:rPr>
          <w:color w:val="424242"/>
        </w:rPr>
        <w:t>The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UK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Netherlands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have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well-developed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guidelines that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regularly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updated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consequently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have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good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vaccine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coverage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rates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while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many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other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European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countries guidelines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less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clear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vaccination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rates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declining.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This disparity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seasonal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vaccine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coverage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policy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has been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highlighted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by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recent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European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Commission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report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that</w:t>
      </w:r>
    </w:p>
    <w:p w:rsidR="00811EB5" w:rsidRDefault="00C2314E">
      <w:pPr>
        <w:pStyle w:val="BodyText"/>
        <w:spacing w:line="273" w:lineRule="auto"/>
        <w:ind w:left="413" w:right="685"/>
      </w:pPr>
      <w:proofErr w:type="spellStart"/>
      <w:proofErr w:type="gramStart"/>
      <w:r>
        <w:rPr>
          <w:color w:val="424242"/>
        </w:rPr>
        <w:t>emphasised</w:t>
      </w:r>
      <w:proofErr w:type="spellEnd"/>
      <w:proofErr w:type="gramEnd"/>
      <w:r>
        <w:rPr>
          <w:color w:val="424242"/>
          <w:spacing w:val="-7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need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action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at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both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European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Union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and at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Member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State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levels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7"/>
        </w:rPr>
        <w:t xml:space="preserve"> </w:t>
      </w:r>
      <w:proofErr w:type="spellStart"/>
      <w:r>
        <w:rPr>
          <w:color w:val="424242"/>
        </w:rPr>
        <w:t>realise</w:t>
      </w:r>
      <w:proofErr w:type="spellEnd"/>
      <w:r>
        <w:rPr>
          <w:color w:val="424242"/>
          <w:spacing w:val="-7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full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gains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from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seasonal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vaccination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throughout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Europe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recommended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sharing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approaches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between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member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states.</w:t>
      </w:r>
    </w:p>
    <w:p w:rsidR="00811EB5" w:rsidRDefault="00C2314E">
      <w:pPr>
        <w:pStyle w:val="BodyText"/>
        <w:spacing w:before="101" w:line="273" w:lineRule="auto"/>
        <w:ind w:left="413" w:right="771"/>
      </w:pPr>
      <w:r>
        <w:rPr>
          <w:color w:val="424242"/>
        </w:rPr>
        <w:t xml:space="preserve">Furthermore, there is a need to </w:t>
      </w:r>
      <w:proofErr w:type="spellStart"/>
      <w:r>
        <w:rPr>
          <w:color w:val="424242"/>
        </w:rPr>
        <w:t>harmonise</w:t>
      </w:r>
      <w:proofErr w:type="spellEnd"/>
      <w:r>
        <w:rPr>
          <w:color w:val="424242"/>
        </w:rPr>
        <w:t xml:space="preserve"> influenza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diagnosis to ensure the accuracy of the monitoring of virus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 xml:space="preserve">circulation and to identify outbreaks. Better communication and </w:t>
      </w:r>
      <w:proofErr w:type="spellStart"/>
      <w:r>
        <w:rPr>
          <w:color w:val="424242"/>
        </w:rPr>
        <w:t>harmonisation</w:t>
      </w:r>
      <w:proofErr w:type="spellEnd"/>
      <w:r>
        <w:rPr>
          <w:color w:val="424242"/>
        </w:rPr>
        <w:t xml:space="preserve"> are also needed regarding the core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information on influenza vaccination itself. Ideally, guidelines on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 xml:space="preserve">the implementation of an influenza </w:t>
      </w:r>
      <w:proofErr w:type="spellStart"/>
      <w:r>
        <w:rPr>
          <w:color w:val="424242"/>
        </w:rPr>
        <w:t>immunisation</w:t>
      </w:r>
      <w:proofErr w:type="spellEnd"/>
      <w:r>
        <w:rPr>
          <w:color w:val="424242"/>
          <w:spacing w:val="16"/>
        </w:rPr>
        <w:t xml:space="preserve"> </w:t>
      </w:r>
      <w:r>
        <w:rPr>
          <w:color w:val="424242"/>
        </w:rPr>
        <w:t xml:space="preserve">program should be more widespread and better </w:t>
      </w:r>
      <w:proofErr w:type="spellStart"/>
      <w:r>
        <w:rPr>
          <w:color w:val="424242"/>
        </w:rPr>
        <w:t>harmonised</w:t>
      </w:r>
      <w:proofErr w:type="spellEnd"/>
      <w:r>
        <w:rPr>
          <w:color w:val="424242"/>
        </w:rPr>
        <w:t xml:space="preserve"> between</w:t>
      </w:r>
      <w:r>
        <w:rPr>
          <w:color w:val="424242"/>
          <w:spacing w:val="-29"/>
        </w:rPr>
        <w:t xml:space="preserve"> </w:t>
      </w:r>
      <w:r>
        <w:rPr>
          <w:color w:val="424242"/>
        </w:rPr>
        <w:t>European Union member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states.</w:t>
      </w:r>
    </w:p>
    <w:p w:rsidR="00811EB5" w:rsidRDefault="00C2314E">
      <w:pPr>
        <w:pStyle w:val="BodyText"/>
        <w:spacing w:before="101" w:line="273" w:lineRule="auto"/>
        <w:ind w:left="413" w:right="678"/>
      </w:pPr>
      <w:r>
        <w:rPr>
          <w:color w:val="424242"/>
        </w:rPr>
        <w:t>Based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on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these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needs,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group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10"/>
        </w:rPr>
        <w:t xml:space="preserve"> </w:t>
      </w:r>
      <w:r>
        <w:rPr>
          <w:color w:val="424242"/>
          <w:spacing w:val="-3"/>
        </w:rPr>
        <w:t>European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experts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 xml:space="preserve">has </w:t>
      </w:r>
      <w:r>
        <w:rPr>
          <w:color w:val="424242"/>
          <w:spacing w:val="-3"/>
        </w:rPr>
        <w:t>convened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7"/>
        </w:rPr>
        <w:t xml:space="preserve"> </w:t>
      </w:r>
      <w:r>
        <w:rPr>
          <w:color w:val="424242"/>
          <w:spacing w:val="-3"/>
        </w:rPr>
        <w:t>produce</w:t>
      </w:r>
      <w:r>
        <w:rPr>
          <w:color w:val="424242"/>
          <w:spacing w:val="-7"/>
        </w:rPr>
        <w:t xml:space="preserve"> </w:t>
      </w:r>
      <w:r>
        <w:rPr>
          <w:color w:val="424242"/>
          <w:spacing w:val="-3"/>
        </w:rPr>
        <w:t>this</w:t>
      </w:r>
      <w:r>
        <w:rPr>
          <w:color w:val="424242"/>
          <w:spacing w:val="-7"/>
        </w:rPr>
        <w:t xml:space="preserve"> </w:t>
      </w:r>
      <w:r>
        <w:rPr>
          <w:color w:val="424242"/>
          <w:spacing w:val="-3"/>
        </w:rPr>
        <w:t>core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document,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based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on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aspects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of the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existing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UK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9"/>
        </w:rPr>
        <w:t xml:space="preserve"> </w:t>
      </w:r>
      <w:r>
        <w:rPr>
          <w:color w:val="424242"/>
          <w:spacing w:val="-3"/>
        </w:rPr>
        <w:t>Netherlands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guidelines,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9"/>
        </w:rPr>
        <w:t xml:space="preserve"> </w:t>
      </w:r>
      <w:r>
        <w:rPr>
          <w:color w:val="424242"/>
          <w:spacing w:val="-3"/>
        </w:rPr>
        <w:t>cover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aspects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 xml:space="preserve">of </w:t>
      </w:r>
      <w:r>
        <w:rPr>
          <w:color w:val="424242"/>
          <w:spacing w:val="-3"/>
        </w:rPr>
        <w:t>seasonal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10"/>
        </w:rPr>
        <w:t xml:space="preserve"> </w:t>
      </w:r>
      <w:r>
        <w:rPr>
          <w:color w:val="424242"/>
          <w:spacing w:val="-3"/>
        </w:rPr>
        <w:t>vaccination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10"/>
        </w:rPr>
        <w:t xml:space="preserve"> </w:t>
      </w:r>
      <w:r>
        <w:rPr>
          <w:color w:val="424242"/>
          <w:spacing w:val="-3"/>
        </w:rPr>
        <w:t>European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general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practitioners and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support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7"/>
        </w:rPr>
        <w:t xml:space="preserve"> </w:t>
      </w:r>
      <w:r>
        <w:rPr>
          <w:color w:val="424242"/>
          <w:spacing w:val="-3"/>
        </w:rPr>
        <w:t>common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approach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7"/>
        </w:rPr>
        <w:t xml:space="preserve"> </w:t>
      </w:r>
      <w:r>
        <w:rPr>
          <w:color w:val="424242"/>
          <w:spacing w:val="-3"/>
        </w:rPr>
        <w:t>implementation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 xml:space="preserve">of </w:t>
      </w:r>
      <w:r>
        <w:rPr>
          <w:color w:val="424242"/>
          <w:spacing w:val="-3"/>
        </w:rPr>
        <w:t xml:space="preserve">routine seasonal </w:t>
      </w:r>
      <w:r>
        <w:rPr>
          <w:color w:val="424242"/>
        </w:rPr>
        <w:t xml:space="preserve">influenza </w:t>
      </w:r>
      <w:r>
        <w:rPr>
          <w:color w:val="424242"/>
          <w:spacing w:val="-3"/>
        </w:rPr>
        <w:t xml:space="preserve">vaccination </w:t>
      </w:r>
      <w:r>
        <w:rPr>
          <w:color w:val="424242"/>
        </w:rPr>
        <w:t>in</w:t>
      </w:r>
      <w:r>
        <w:rPr>
          <w:color w:val="424242"/>
          <w:spacing w:val="-11"/>
        </w:rPr>
        <w:t xml:space="preserve"> </w:t>
      </w:r>
      <w:r>
        <w:rPr>
          <w:color w:val="424242"/>
          <w:spacing w:val="-3"/>
        </w:rPr>
        <w:t>Europe.</w:t>
      </w:r>
    </w:p>
    <w:p w:rsidR="00811EB5" w:rsidRDefault="00811EB5">
      <w:pPr>
        <w:spacing w:line="273" w:lineRule="auto"/>
        <w:sectPr w:rsidR="00811EB5">
          <w:type w:val="continuous"/>
          <w:pgSz w:w="11910" w:h="16840"/>
          <w:pgMar w:top="0" w:right="0" w:bottom="960" w:left="0" w:header="720" w:footer="720" w:gutter="0"/>
          <w:cols w:num="2" w:space="720" w:equalWidth="0">
            <w:col w:w="5726" w:space="40"/>
            <w:col w:w="6144"/>
          </w:cols>
        </w:sectPr>
      </w:pPr>
    </w:p>
    <w:p w:rsidR="00811EB5" w:rsidRDefault="00811EB5">
      <w:pPr>
        <w:rPr>
          <w:rFonts w:ascii="Myriad Pro" w:eastAsia="Myriad Pro" w:hAnsi="Myriad Pro" w:cs="Myriad Pro"/>
          <w:sz w:val="20"/>
          <w:szCs w:val="20"/>
        </w:rPr>
      </w:pPr>
    </w:p>
    <w:p w:rsidR="00811EB5" w:rsidRDefault="00811EB5">
      <w:pPr>
        <w:spacing w:before="7"/>
        <w:rPr>
          <w:rFonts w:ascii="Myriad Pro" w:eastAsia="Myriad Pro" w:hAnsi="Myriad Pro" w:cs="Myriad Pro"/>
          <w:sz w:val="12"/>
          <w:szCs w:val="12"/>
        </w:rPr>
      </w:pPr>
    </w:p>
    <w:p w:rsidR="00811EB5" w:rsidRDefault="006D6BDF">
      <w:pPr>
        <w:spacing w:line="1860" w:lineRule="exact"/>
        <w:ind w:left="68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position w:val="-36"/>
          <w:sz w:val="20"/>
          <w:szCs w:val="20"/>
        </w:rPr>
      </w:r>
      <w:r>
        <w:rPr>
          <w:rFonts w:ascii="Myriad Pro" w:eastAsia="Myriad Pro" w:hAnsi="Myriad Pro" w:cs="Myriad Pro"/>
          <w:position w:val="-36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width:527.25pt;height:93pt;mso-left-percent:-10001;mso-top-percent:-10001;mso-position-horizontal:absolute;mso-position-horizontal-relative:char;mso-position-vertical:absolute;mso-position-vertical-relative:line;mso-left-percent:-10001;mso-top-percent:-10001" fillcolor="#e6e5f1" stroked="f">
            <v:textbox inset="0,0,0,0">
              <w:txbxContent>
                <w:p w:rsidR="006D6BDF" w:rsidRDefault="006D6BDF">
                  <w:pPr>
                    <w:spacing w:before="72" w:line="254" w:lineRule="auto"/>
                    <w:ind w:left="119" w:right="364"/>
                    <w:rPr>
                      <w:rFonts w:ascii="Myriad Pro" w:eastAsia="Myriad Pro" w:hAnsi="Myriad Pro" w:cs="Myriad Pro"/>
                      <w:sz w:val="17"/>
                      <w:szCs w:val="17"/>
                    </w:rPr>
                  </w:pPr>
                  <w:r>
                    <w:rPr>
                      <w:rFonts w:ascii="Myriad Pro" w:eastAsia="Myriad Pro" w:hAnsi="Myriad Pro" w:cs="Myriad Pro"/>
                      <w:b/>
                      <w:bCs/>
                      <w:color w:val="253D90"/>
                      <w:sz w:val="20"/>
                      <w:szCs w:val="20"/>
                    </w:rPr>
                    <w:t>Disclosure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53D9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53D90"/>
                      <w:sz w:val="20"/>
                      <w:szCs w:val="20"/>
                    </w:rPr>
                    <w:t>and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53D9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53D90"/>
                      <w:sz w:val="20"/>
                      <w:szCs w:val="20"/>
                    </w:rPr>
                    <w:t>potential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53D9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53D90"/>
                      <w:sz w:val="20"/>
                      <w:szCs w:val="20"/>
                    </w:rPr>
                    <w:t>conflicts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53D9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53D90"/>
                      <w:sz w:val="20"/>
                      <w:szCs w:val="20"/>
                    </w:rPr>
                    <w:t>of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53D90"/>
                      <w:spacing w:val="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53D90"/>
                      <w:sz w:val="20"/>
                      <w:szCs w:val="20"/>
                    </w:rPr>
                    <w:t>interest:</w:t>
                  </w:r>
                  <w:r>
                    <w:rPr>
                      <w:rFonts w:ascii="Myriad Pro" w:eastAsia="Myriad Pro" w:hAnsi="Myriad Pro" w:cs="Myriad Pro"/>
                      <w:b/>
                      <w:bCs/>
                      <w:color w:val="253D90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This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document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has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been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written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by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a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group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of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European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experts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(see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Appendix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4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for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-3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details),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with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financial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support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from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Sanofi</w:t>
                  </w:r>
                  <w:proofErr w:type="spellEnd"/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Pasteur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and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Sanofi</w:t>
                  </w:r>
                  <w:proofErr w:type="spellEnd"/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Pasteur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MSD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for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medical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writing,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meeting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costs,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and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layout.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The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1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International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-2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Committee of Medical Journal Editors’ (ICMJE) Potential Conflicts of Interests form for the author is available for download at: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3"/>
                      <w:sz w:val="17"/>
                      <w:szCs w:val="17"/>
                    </w:rPr>
                    <w:t xml:space="preserve"> </w:t>
                  </w:r>
                  <w:hyperlink r:id="rId15">
                    <w:r>
                      <w:rPr>
                        <w:rFonts w:ascii="Myriad Pro" w:eastAsia="Myriad Pro" w:hAnsi="Myriad Pro" w:cs="Myriad Pro"/>
                        <w:color w:val="3A53A4"/>
                        <w:sz w:val="17"/>
                        <w:szCs w:val="17"/>
                      </w:rPr>
                      <w:t>http://www.drugsincontext.com/wp-content/uploads/2016/07/dic.212293-COI.pdf</w:t>
                    </w:r>
                  </w:hyperlink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.</w:t>
                  </w:r>
                </w:p>
                <w:p w:rsidR="006D6BDF" w:rsidRDefault="006D6BDF">
                  <w:pPr>
                    <w:spacing w:before="117" w:line="252" w:lineRule="auto"/>
                    <w:ind w:left="119" w:right="167"/>
                    <w:rPr>
                      <w:rFonts w:ascii="Myriad Pro" w:eastAsia="Myriad Pro" w:hAnsi="Myriad Pro" w:cs="Myriad Pro"/>
                      <w:sz w:val="17"/>
                      <w:szCs w:val="17"/>
                    </w:rPr>
                  </w:pPr>
                  <w:r>
                    <w:rPr>
                      <w:rFonts w:ascii="Myriad Pro"/>
                      <w:b/>
                      <w:color w:val="253D90"/>
                      <w:sz w:val="20"/>
                    </w:rPr>
                    <w:t xml:space="preserve">Acknowledgements: </w:t>
                  </w:r>
                  <w:proofErr w:type="spellStart"/>
                  <w:r>
                    <w:rPr>
                      <w:rFonts w:ascii="Myriad Pro"/>
                      <w:color w:val="424242"/>
                      <w:sz w:val="17"/>
                    </w:rPr>
                    <w:t>Dr</w:t>
                  </w:r>
                  <w:proofErr w:type="spellEnd"/>
                  <w:r>
                    <w:rPr>
                      <w:rFonts w:ascii="Myriad Pro"/>
                      <w:color w:val="424242"/>
                      <w:sz w:val="17"/>
                    </w:rPr>
                    <w:t xml:space="preserve"> Andrew Lane (Lane Medical Writing) provided professional medical writing assistance in the preparation and</w:t>
                  </w:r>
                  <w:r>
                    <w:rPr>
                      <w:rFonts w:ascii="Myriad Pro"/>
                      <w:color w:val="424242"/>
                      <w:spacing w:val="7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development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of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the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manuscript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in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accordance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with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the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European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Medical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Writers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Association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guidelines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and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Good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Publication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Practice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and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was</w:t>
                  </w:r>
                  <w:r>
                    <w:rPr>
                      <w:rFonts w:ascii="Myriad Pro"/>
                      <w:color w:val="424242"/>
                      <w:spacing w:val="-33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 xml:space="preserve">funded by </w:t>
                  </w:r>
                  <w:proofErr w:type="spellStart"/>
                  <w:r>
                    <w:rPr>
                      <w:rFonts w:ascii="Myriad Pro"/>
                      <w:color w:val="424242"/>
                      <w:sz w:val="17"/>
                    </w:rPr>
                    <w:t>Sanofi</w:t>
                  </w:r>
                  <w:proofErr w:type="spellEnd"/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Pasteur.</w:t>
                  </w:r>
                </w:p>
              </w:txbxContent>
            </v:textbox>
            <w10:wrap type="none"/>
            <w10:anchorlock/>
          </v:shape>
        </w:pict>
      </w:r>
    </w:p>
    <w:p w:rsidR="00811EB5" w:rsidRDefault="00811EB5">
      <w:pPr>
        <w:spacing w:line="1860" w:lineRule="exact"/>
        <w:rPr>
          <w:rFonts w:ascii="Myriad Pro" w:eastAsia="Myriad Pro" w:hAnsi="Myriad Pro" w:cs="Myriad Pro"/>
          <w:sz w:val="20"/>
          <w:szCs w:val="20"/>
        </w:rPr>
        <w:sectPr w:rsidR="00811EB5">
          <w:type w:val="continuous"/>
          <w:pgSz w:w="11910" w:h="16840"/>
          <w:pgMar w:top="0" w:right="0" w:bottom="960" w:left="0" w:header="720" w:footer="720" w:gutter="0"/>
          <w:cols w:space="720"/>
        </w:sectPr>
      </w:pPr>
    </w:p>
    <w:p w:rsidR="00811EB5" w:rsidRDefault="00811EB5">
      <w:pPr>
        <w:rPr>
          <w:rFonts w:ascii="Myriad Pro" w:eastAsia="Myriad Pro" w:hAnsi="Myriad Pro" w:cs="Myriad Pro"/>
          <w:sz w:val="20"/>
          <w:szCs w:val="20"/>
        </w:rPr>
      </w:pPr>
    </w:p>
    <w:p w:rsidR="00811EB5" w:rsidRDefault="00811EB5">
      <w:pPr>
        <w:spacing w:before="4"/>
        <w:rPr>
          <w:rFonts w:ascii="Myriad Pro" w:eastAsia="Myriad Pro" w:hAnsi="Myriad Pro" w:cs="Myriad Pro"/>
          <w:sz w:val="15"/>
          <w:szCs w:val="15"/>
        </w:rPr>
      </w:pPr>
    </w:p>
    <w:p w:rsidR="00811EB5" w:rsidRDefault="006D6BDF">
      <w:pPr>
        <w:spacing w:line="5430" w:lineRule="exact"/>
        <w:ind w:left="680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position w:val="-108"/>
          <w:sz w:val="20"/>
          <w:szCs w:val="20"/>
        </w:rPr>
      </w:r>
      <w:r>
        <w:rPr>
          <w:rFonts w:ascii="Myriad Pro" w:eastAsia="Myriad Pro" w:hAnsi="Myriad Pro" w:cs="Myriad Pro"/>
          <w:position w:val="-108"/>
          <w:sz w:val="20"/>
          <w:szCs w:val="20"/>
        </w:rPr>
        <w:pict>
          <v:shape id="_x0000_s1065" type="#_x0000_t202" style="width:527.35pt;height:271.5pt;mso-left-percent:-10001;mso-top-percent:-10001;mso-position-horizontal:absolute;mso-position-horizontal-relative:char;mso-position-vertical:absolute;mso-position-vertical-relative:line;mso-left-percent:-10001;mso-top-percent:-10001" fillcolor="#e6e5f1" stroked="f">
            <v:textbox inset="0,0,0,0">
              <w:txbxContent>
                <w:p w:rsidR="006D6BDF" w:rsidRDefault="006D6BDF">
                  <w:pPr>
                    <w:spacing w:before="72" w:line="252" w:lineRule="auto"/>
                    <w:ind w:left="119" w:right="340"/>
                    <w:rPr>
                      <w:rFonts w:ascii="Myriad Pro" w:eastAsia="Myriad Pro" w:hAnsi="Myriad Pro" w:cs="Myriad Pro"/>
                      <w:sz w:val="17"/>
                      <w:szCs w:val="17"/>
                    </w:rPr>
                  </w:pPr>
                  <w:r>
                    <w:rPr>
                      <w:rFonts w:ascii="Myriad Pro" w:hAnsi="Myriad Pro"/>
                      <w:b/>
                      <w:color w:val="253D90"/>
                      <w:sz w:val="20"/>
                    </w:rPr>
                    <w:t>Copyright:</w:t>
                  </w:r>
                  <w:r>
                    <w:rPr>
                      <w:rFonts w:ascii="Myriad Pro" w:hAnsi="Myriad Pro"/>
                      <w:b/>
                      <w:color w:val="253D9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Copyright</w:t>
                  </w:r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b/>
                      <w:color w:val="424242"/>
                      <w:sz w:val="17"/>
                    </w:rPr>
                    <w:t>©</w:t>
                  </w:r>
                  <w:r>
                    <w:rPr>
                      <w:rFonts w:ascii="Myriad Pro" w:hAnsi="Myriad Pro"/>
                      <w:b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pacing w:val="-4"/>
                      <w:sz w:val="17"/>
                    </w:rPr>
                    <w:t>2016</w:t>
                  </w:r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color w:val="424242"/>
                      <w:sz w:val="17"/>
                    </w:rPr>
                    <w:t>Kassianos</w:t>
                  </w:r>
                  <w:proofErr w:type="spellEnd"/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G,</w:t>
                  </w:r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Blank</w:t>
                  </w:r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pacing w:val="-9"/>
                      <w:sz w:val="17"/>
                    </w:rPr>
                    <w:t>P,</w:t>
                  </w:r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color w:val="424242"/>
                      <w:sz w:val="17"/>
                    </w:rPr>
                    <w:t>Falup-Pecurariu</w:t>
                  </w:r>
                  <w:proofErr w:type="spellEnd"/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O,</w:t>
                  </w:r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color w:val="424242"/>
                      <w:sz w:val="17"/>
                    </w:rPr>
                    <w:t>Kuchar</w:t>
                  </w:r>
                  <w:proofErr w:type="spellEnd"/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E,</w:t>
                  </w:r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color w:val="424242"/>
                      <w:sz w:val="17"/>
                    </w:rPr>
                    <w:t>Kyncl</w:t>
                  </w:r>
                  <w:proofErr w:type="spellEnd"/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J,</w:t>
                  </w:r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Ortiz</w:t>
                  </w:r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De</w:t>
                  </w:r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color w:val="424242"/>
                      <w:sz w:val="17"/>
                    </w:rPr>
                    <w:t>Lejarazu</w:t>
                  </w:r>
                  <w:proofErr w:type="spellEnd"/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>R,</w:t>
                  </w:r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color w:val="424242"/>
                      <w:sz w:val="17"/>
                    </w:rPr>
                    <w:t>Nitsch-Osuch</w:t>
                  </w:r>
                  <w:proofErr w:type="spellEnd"/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A,</w:t>
                  </w:r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Van</w:t>
                  </w:r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Essen</w:t>
                  </w:r>
                  <w:r>
                    <w:rPr>
                      <w:rFonts w:ascii="Myriad Pro" w:hAns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GA.</w:t>
                  </w:r>
                  <w:r>
                    <w:rPr>
                      <w:rFonts w:ascii="Myriad Pro" w:hAnsi="Myriad Pro"/>
                      <w:color w:val="424242"/>
                      <w:spacing w:val="-28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 xml:space="preserve">Distributed under the terms of the Creative Commons License Deed </w:t>
                  </w:r>
                  <w:r>
                    <w:rPr>
                      <w:rFonts w:ascii="Myriad Pro" w:hAnsi="Myriad Pro"/>
                      <w:color w:val="424242"/>
                      <w:spacing w:val="-3"/>
                      <w:sz w:val="17"/>
                    </w:rPr>
                    <w:t xml:space="preserve">CC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BY 3.0 which allows anyone to copy, distribute, adapt and transmit</w:t>
                  </w:r>
                  <w:r>
                    <w:rPr>
                      <w:rFonts w:ascii="Myriad Pro" w:hAnsi="Myriad Pro"/>
                      <w:color w:val="424242"/>
                      <w:spacing w:val="15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the article provided it is properly attributed in the manner specified</w:t>
                  </w:r>
                  <w:r>
                    <w:rPr>
                      <w:rFonts w:ascii="Myriad Pro" w:hAnsi="Myriad Pro"/>
                      <w:color w:val="424242"/>
                      <w:spacing w:val="35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below.</w:t>
                  </w:r>
                </w:p>
                <w:p w:rsidR="006D6BDF" w:rsidRDefault="006D6BDF">
                  <w:pPr>
                    <w:spacing w:before="119" w:line="247" w:lineRule="auto"/>
                    <w:ind w:left="119" w:right="414"/>
                    <w:rPr>
                      <w:rFonts w:ascii="Myriad Pro" w:eastAsia="Myriad Pro" w:hAnsi="Myriad Pro" w:cs="Myriad Pro"/>
                      <w:sz w:val="17"/>
                      <w:szCs w:val="17"/>
                    </w:rPr>
                  </w:pPr>
                  <w:r>
                    <w:rPr>
                      <w:rFonts w:ascii="Myriad Pro" w:hAnsi="Myriad Pro"/>
                      <w:b/>
                      <w:color w:val="253D90"/>
                      <w:sz w:val="20"/>
                    </w:rPr>
                    <w:t>Correct</w:t>
                  </w:r>
                  <w:r>
                    <w:rPr>
                      <w:rFonts w:ascii="Myriad Pro" w:hAnsi="Myriad Pro"/>
                      <w:b/>
                      <w:color w:val="253D90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Myriad Pro" w:hAnsi="Myriad Pro"/>
                      <w:b/>
                      <w:color w:val="253D90"/>
                      <w:sz w:val="20"/>
                    </w:rPr>
                    <w:t>attribution:</w:t>
                  </w:r>
                  <w:r>
                    <w:rPr>
                      <w:rFonts w:ascii="Myriad Pro" w:hAnsi="Myriad Pro"/>
                      <w:b/>
                      <w:color w:val="253D9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Copyright</w:t>
                  </w:r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b/>
                      <w:color w:val="424242"/>
                      <w:sz w:val="17"/>
                    </w:rPr>
                    <w:t>©</w:t>
                  </w:r>
                  <w:r>
                    <w:rPr>
                      <w:rFonts w:ascii="Myriad Pro" w:hAnsi="Myriad Pro"/>
                      <w:b/>
                      <w:color w:val="424242"/>
                      <w:spacing w:val="3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pacing w:val="-4"/>
                      <w:sz w:val="17"/>
                    </w:rPr>
                    <w:t>2016</w:t>
                  </w:r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color w:val="424242"/>
                      <w:sz w:val="17"/>
                    </w:rPr>
                    <w:t>Kassianos</w:t>
                  </w:r>
                  <w:proofErr w:type="spellEnd"/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G,</w:t>
                  </w:r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Blank</w:t>
                  </w:r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pacing w:val="-9"/>
                      <w:sz w:val="17"/>
                    </w:rPr>
                    <w:t>P,</w:t>
                  </w:r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color w:val="424242"/>
                      <w:sz w:val="17"/>
                    </w:rPr>
                    <w:t>Falup-Pecurariu</w:t>
                  </w:r>
                  <w:proofErr w:type="spellEnd"/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O,</w:t>
                  </w:r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color w:val="424242"/>
                      <w:sz w:val="17"/>
                    </w:rPr>
                    <w:t>Kuchar</w:t>
                  </w:r>
                  <w:proofErr w:type="spellEnd"/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E,</w:t>
                  </w:r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color w:val="424242"/>
                      <w:sz w:val="17"/>
                    </w:rPr>
                    <w:t>Kyncl</w:t>
                  </w:r>
                  <w:proofErr w:type="spellEnd"/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J,</w:t>
                  </w:r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Ortiz</w:t>
                  </w:r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De</w:t>
                  </w:r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 w:hAnsi="Myriad Pro"/>
                      <w:color w:val="424242"/>
                      <w:sz w:val="17"/>
                    </w:rPr>
                    <w:t>Lejarazu</w:t>
                  </w:r>
                  <w:proofErr w:type="spellEnd"/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R, </w:t>
                  </w:r>
                  <w:proofErr w:type="spellStart"/>
                  <w:r>
                    <w:rPr>
                      <w:rFonts w:ascii="Myriad Pro" w:hAnsi="Myriad Pro"/>
                      <w:color w:val="424242"/>
                      <w:sz w:val="17"/>
                    </w:rPr>
                    <w:t>Nitsch-Osuch</w:t>
                  </w:r>
                  <w:proofErr w:type="spellEnd"/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A,</w:t>
                  </w:r>
                  <w:r>
                    <w:rPr>
                      <w:rFonts w:ascii="Myriad Pro" w:hAns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Van</w:t>
                  </w:r>
                  <w:r>
                    <w:rPr>
                      <w:rFonts w:ascii="Myriad Pro" w:hAnsi="Myriad Pro"/>
                      <w:color w:val="424242"/>
                      <w:spacing w:val="-34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 xml:space="preserve">Essen GA. </w:t>
                  </w:r>
                  <w:hyperlink r:id="rId16">
                    <w:r>
                      <w:rPr>
                        <w:rFonts w:ascii="Myriad Pro" w:hAnsi="Myriad Pro"/>
                        <w:color w:val="3A53A4"/>
                        <w:sz w:val="17"/>
                      </w:rPr>
                      <w:t>http://dx.doi.org/10.7573/dic.212293</w:t>
                    </w:r>
                  </w:hyperlink>
                  <w:r>
                    <w:rPr>
                      <w:rFonts w:ascii="Myriad Pro" w:hAnsi="Myriad Pro"/>
                      <w:color w:val="424242"/>
                      <w:sz w:val="17"/>
                    </w:rPr>
                    <w:t xml:space="preserve">. </w:t>
                  </w:r>
                  <w:proofErr w:type="gramStart"/>
                  <w:r>
                    <w:rPr>
                      <w:rFonts w:ascii="Myriad Pro" w:hAnsi="Myriad Pro"/>
                      <w:color w:val="424242"/>
                      <w:sz w:val="17"/>
                    </w:rPr>
                    <w:t xml:space="preserve">Published by Drugs in Context under Creative Commons License Deed </w:t>
                  </w:r>
                  <w:r>
                    <w:rPr>
                      <w:rFonts w:ascii="Myriad Pro" w:hAnsi="Myriad Pro"/>
                      <w:color w:val="424242"/>
                      <w:spacing w:val="-3"/>
                      <w:sz w:val="17"/>
                    </w:rPr>
                    <w:t xml:space="preserve">CC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BY</w:t>
                  </w:r>
                  <w:r>
                    <w:rPr>
                      <w:rFonts w:ascii="Myriad Pro" w:hAnsi="Myriad Pro"/>
                      <w:color w:val="424242"/>
                      <w:spacing w:val="-18"/>
                      <w:sz w:val="17"/>
                    </w:rPr>
                    <w:t xml:space="preserve"> </w:t>
                  </w:r>
                  <w:r>
                    <w:rPr>
                      <w:rFonts w:ascii="Myriad Pro" w:hAnsi="Myriad Pro"/>
                      <w:color w:val="424242"/>
                      <w:sz w:val="17"/>
                    </w:rPr>
                    <w:t>3.0.</w:t>
                  </w:r>
                  <w:proofErr w:type="gramEnd"/>
                </w:p>
                <w:p w:rsidR="006D6BDF" w:rsidRDefault="006D6BDF">
                  <w:pPr>
                    <w:spacing w:before="123" w:line="247" w:lineRule="auto"/>
                    <w:ind w:left="119" w:right="217"/>
                    <w:rPr>
                      <w:rFonts w:ascii="Myriad Pro" w:eastAsia="Myriad Pro" w:hAnsi="Myriad Pro" w:cs="Myriad Pro"/>
                      <w:sz w:val="17"/>
                      <w:szCs w:val="17"/>
                    </w:rPr>
                  </w:pPr>
                  <w:r>
                    <w:rPr>
                      <w:rFonts w:ascii="Myriad Pro"/>
                      <w:b/>
                      <w:color w:val="253D90"/>
                      <w:sz w:val="20"/>
                    </w:rPr>
                    <w:t xml:space="preserve">Article URL: </w:t>
                  </w:r>
                  <w:hyperlink r:id="rId17">
                    <w:r>
                      <w:rPr>
                        <w:rFonts w:ascii="Myriad Pro"/>
                        <w:color w:val="3A53A4"/>
                        <w:sz w:val="17"/>
                      </w:rPr>
                      <w:t>http://www.drugsincontext.com/influenza-vaccination-key-facts-for-general-practitioners-in-europe-a-synthesis-by-european-</w:t>
                    </w:r>
                  </w:hyperlink>
                  <w:r>
                    <w:rPr>
                      <w:rFonts w:ascii="Myriad Pro"/>
                      <w:color w:val="3A53A4"/>
                      <w:spacing w:val="-1"/>
                      <w:sz w:val="17"/>
                    </w:rPr>
                    <w:t xml:space="preserve"> </w:t>
                  </w:r>
                  <w:hyperlink r:id="rId18">
                    <w:r>
                      <w:rPr>
                        <w:rFonts w:ascii="Myriad Pro"/>
                        <w:color w:val="3A53A4"/>
                        <w:sz w:val="17"/>
                      </w:rPr>
                      <w:t>experts-based-on-national-guidelines-and-best-practices-in-the-united-kingdom-and-the-netherlands</w:t>
                    </w:r>
                  </w:hyperlink>
                </w:p>
                <w:p w:rsidR="006D6BDF" w:rsidRDefault="006D6BDF">
                  <w:pPr>
                    <w:spacing w:before="123" w:line="252" w:lineRule="auto"/>
                    <w:ind w:left="119" w:right="396"/>
                    <w:rPr>
                      <w:rFonts w:ascii="Myriad Pro" w:eastAsia="Myriad Pro" w:hAnsi="Myriad Pro" w:cs="Myriad Pro"/>
                      <w:sz w:val="17"/>
                      <w:szCs w:val="17"/>
                    </w:rPr>
                  </w:pPr>
                  <w:r>
                    <w:rPr>
                      <w:rFonts w:ascii="Myriad Pro"/>
                      <w:b/>
                      <w:color w:val="253D90"/>
                      <w:sz w:val="20"/>
                    </w:rPr>
                    <w:t>Correspondence:</w:t>
                  </w:r>
                  <w:r>
                    <w:rPr>
                      <w:rFonts w:ascii="Myriad Pro"/>
                      <w:b/>
                      <w:color w:val="253D90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Myriad Pro"/>
                      <w:color w:val="424242"/>
                      <w:sz w:val="17"/>
                    </w:rPr>
                    <w:t>Dr</w:t>
                  </w:r>
                  <w:proofErr w:type="spellEnd"/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George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/>
                      <w:color w:val="424242"/>
                      <w:sz w:val="17"/>
                    </w:rPr>
                    <w:t>Kassianos</w:t>
                  </w:r>
                  <w:proofErr w:type="spellEnd"/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pacing w:val="-4"/>
                      <w:sz w:val="17"/>
                    </w:rPr>
                    <w:t>FRCGP,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FESC,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FBGTHA,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/>
                      <w:color w:val="424242"/>
                      <w:sz w:val="17"/>
                    </w:rPr>
                    <w:t>FAcadMed</w:t>
                  </w:r>
                  <w:proofErr w:type="spellEnd"/>
                  <w:r>
                    <w:rPr>
                      <w:rFonts w:ascii="Myriad Pro"/>
                      <w:color w:val="424242"/>
                      <w:sz w:val="17"/>
                    </w:rPr>
                    <w:t>,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FFTM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RCPS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/>
                      <w:color w:val="424242"/>
                      <w:sz w:val="17"/>
                    </w:rPr>
                    <w:t>Glasg</w:t>
                  </w:r>
                  <w:proofErr w:type="spellEnd"/>
                  <w:r>
                    <w:rPr>
                      <w:rFonts w:ascii="Myriad Pro"/>
                      <w:color w:val="424242"/>
                      <w:sz w:val="17"/>
                    </w:rPr>
                    <w:t>,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FBHS,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President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British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Global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&amp;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Travel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Health</w:t>
                  </w:r>
                  <w:r>
                    <w:rPr>
                      <w:rFonts w:ascii="Myriad Pro"/>
                      <w:color w:val="424242"/>
                      <w:spacing w:val="-34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Association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and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Clinical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/>
                      <w:color w:val="424242"/>
                      <w:sz w:val="17"/>
                    </w:rPr>
                    <w:t>Immunisation</w:t>
                  </w:r>
                  <w:proofErr w:type="spellEnd"/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Lead,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Royal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College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of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General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Practitioners,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pacing w:val="-6"/>
                      <w:sz w:val="17"/>
                    </w:rPr>
                    <w:t>61,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Plough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Lane,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Wokingham,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Berkshire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RG40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1RQ,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UK.</w:t>
                  </w:r>
                  <w:r>
                    <w:rPr>
                      <w:rFonts w:ascii="Myriad Pro"/>
                      <w:color w:val="424242"/>
                      <w:spacing w:val="-19"/>
                      <w:sz w:val="17"/>
                    </w:rPr>
                    <w:t xml:space="preserve"> </w:t>
                  </w:r>
                  <w:hyperlink r:id="rId19">
                    <w:r>
                      <w:rPr>
                        <w:rFonts w:ascii="Myriad Pro"/>
                        <w:color w:val="3A53A4"/>
                        <w:sz w:val="17"/>
                      </w:rPr>
                      <w:t>gckassianos@btinternet.com</w:t>
                    </w:r>
                  </w:hyperlink>
                </w:p>
                <w:p w:rsidR="006D6BDF" w:rsidRDefault="006D6BDF">
                  <w:pPr>
                    <w:spacing w:before="119"/>
                    <w:ind w:left="119"/>
                    <w:rPr>
                      <w:rFonts w:ascii="Myriad Pro" w:eastAsia="Myriad Pro" w:hAnsi="Myriad Pro" w:cs="Myriad Pro"/>
                      <w:sz w:val="17"/>
                      <w:szCs w:val="17"/>
                    </w:rPr>
                  </w:pPr>
                  <w:r>
                    <w:rPr>
                      <w:rFonts w:ascii="Myriad Pro"/>
                      <w:b/>
                      <w:color w:val="253D90"/>
                      <w:sz w:val="20"/>
                    </w:rPr>
                    <w:t xml:space="preserve">Provenance: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Submitted, externally peer</w:t>
                  </w:r>
                  <w:r>
                    <w:rPr>
                      <w:rFonts w:ascii="Myriad Pro"/>
                      <w:color w:val="424242"/>
                      <w:spacing w:val="14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reviewed</w:t>
                  </w:r>
                </w:p>
                <w:p w:rsidR="006D6BDF" w:rsidRDefault="006D6BDF">
                  <w:pPr>
                    <w:spacing w:before="142"/>
                    <w:ind w:left="119"/>
                    <w:rPr>
                      <w:rFonts w:ascii="Myriad Pro" w:eastAsia="Myriad Pro" w:hAnsi="Myriad Pro" w:cs="Myriad Pro"/>
                      <w:sz w:val="17"/>
                      <w:szCs w:val="17"/>
                    </w:rPr>
                  </w:pPr>
                  <w:r>
                    <w:rPr>
                      <w:rFonts w:ascii="Myriad Pro"/>
                      <w:b/>
                      <w:color w:val="424242"/>
                      <w:sz w:val="17"/>
                    </w:rPr>
                    <w:t>Submitted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 xml:space="preserve">: 2 December </w:t>
                  </w:r>
                  <w:r>
                    <w:rPr>
                      <w:rFonts w:ascii="Myriad Pro"/>
                      <w:color w:val="424242"/>
                      <w:spacing w:val="-5"/>
                      <w:sz w:val="17"/>
                    </w:rPr>
                    <w:t xml:space="preserve">2015; </w:t>
                  </w:r>
                  <w:r>
                    <w:rPr>
                      <w:rFonts w:ascii="Myriad Pro"/>
                      <w:b/>
                      <w:color w:val="424242"/>
                      <w:sz w:val="17"/>
                    </w:rPr>
                    <w:t>Peer review comments to author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 xml:space="preserve">: 29 January </w:t>
                  </w:r>
                  <w:r>
                    <w:rPr>
                      <w:rFonts w:ascii="Myriad Pro"/>
                      <w:color w:val="424242"/>
                      <w:spacing w:val="-4"/>
                      <w:sz w:val="17"/>
                    </w:rPr>
                    <w:t xml:space="preserve">2016; </w:t>
                  </w:r>
                  <w:r>
                    <w:rPr>
                      <w:rFonts w:ascii="Myriad Pro"/>
                      <w:b/>
                      <w:color w:val="424242"/>
                      <w:sz w:val="17"/>
                    </w:rPr>
                    <w:t>Publication date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 xml:space="preserve">: 3 August  </w:t>
                  </w:r>
                  <w:r>
                    <w:rPr>
                      <w:rFonts w:ascii="Myriad Pro"/>
                      <w:color w:val="424242"/>
                      <w:spacing w:val="6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pacing w:val="-4"/>
                      <w:sz w:val="17"/>
                    </w:rPr>
                    <w:t>2016</w:t>
                  </w:r>
                </w:p>
                <w:p w:rsidR="006D6BDF" w:rsidRDefault="006D6BDF">
                  <w:pPr>
                    <w:spacing w:before="5"/>
                    <w:rPr>
                      <w:rFonts w:ascii="Myriad Pro" w:eastAsia="Myriad Pro" w:hAnsi="Myriad Pro" w:cs="Myriad Pro"/>
                      <w:sz w:val="12"/>
                      <w:szCs w:val="12"/>
                    </w:rPr>
                  </w:pPr>
                </w:p>
                <w:p w:rsidR="006D6BDF" w:rsidRDefault="006D6BDF">
                  <w:pPr>
                    <w:spacing w:line="417" w:lineRule="auto"/>
                    <w:ind w:left="119" w:right="374"/>
                    <w:rPr>
                      <w:rFonts w:ascii="Myriad Pro" w:eastAsia="Myriad Pro" w:hAnsi="Myriad Pro" w:cs="Myriad Pro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Myriad Pro"/>
                      <w:b/>
                      <w:color w:val="424242"/>
                      <w:sz w:val="17"/>
                    </w:rPr>
                    <w:t>Drugs</w:t>
                  </w:r>
                  <w:r>
                    <w:rPr>
                      <w:rFonts w:ascii="Myriad Pro"/>
                      <w:b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b/>
                      <w:color w:val="424242"/>
                      <w:sz w:val="17"/>
                    </w:rPr>
                    <w:t>in</w:t>
                  </w:r>
                  <w:r>
                    <w:rPr>
                      <w:rFonts w:ascii="Myriad Pro"/>
                      <w:b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b/>
                      <w:color w:val="424242"/>
                      <w:sz w:val="17"/>
                    </w:rPr>
                    <w:t>Context</w:t>
                  </w:r>
                  <w:r>
                    <w:rPr>
                      <w:rFonts w:ascii="Myriad Pro"/>
                      <w:b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is</w:t>
                  </w:r>
                  <w:proofErr w:type="gramEnd"/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published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by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Just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Medical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Media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Ltd.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Registered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office: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/>
                      <w:color w:val="424242"/>
                      <w:sz w:val="17"/>
                    </w:rPr>
                    <w:t>Gatelands</w:t>
                  </w:r>
                  <w:proofErr w:type="spellEnd"/>
                  <w:r>
                    <w:rPr>
                      <w:rFonts w:ascii="Myriad Pro"/>
                      <w:color w:val="424242"/>
                      <w:sz w:val="17"/>
                    </w:rPr>
                    <w:t>,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/>
                      <w:color w:val="424242"/>
                      <w:sz w:val="17"/>
                    </w:rPr>
                    <w:t>Patterdale</w:t>
                  </w:r>
                  <w:proofErr w:type="spellEnd"/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Road,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Windermere,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Myriad Pro"/>
                      <w:color w:val="424242"/>
                      <w:sz w:val="17"/>
                    </w:rPr>
                    <w:t>Cumbria</w:t>
                  </w:r>
                  <w:proofErr w:type="spellEnd"/>
                  <w:r>
                    <w:rPr>
                      <w:rFonts w:ascii="Myriad Pro"/>
                      <w:color w:val="424242"/>
                      <w:sz w:val="17"/>
                    </w:rPr>
                    <w:t>,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LA23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1NH,</w:t>
                  </w:r>
                  <w:r>
                    <w:rPr>
                      <w:rFonts w:ascii="Myriad Pro"/>
                      <w:color w:val="424242"/>
                      <w:spacing w:val="2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UK</w:t>
                  </w:r>
                  <w:r>
                    <w:rPr>
                      <w:rFonts w:ascii="Myriad Pro"/>
                      <w:color w:val="424242"/>
                      <w:spacing w:val="-33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 xml:space="preserve">Just Medical Media Limited is registered in England Number </w:t>
                  </w:r>
                  <w:r>
                    <w:rPr>
                      <w:rFonts w:ascii="Myriad Pro"/>
                      <w:color w:val="424242"/>
                      <w:spacing w:val="-6"/>
                      <w:sz w:val="17"/>
                    </w:rPr>
                    <w:t xml:space="preserve">6891187. VAT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 xml:space="preserve">GB 945 </w:t>
                  </w:r>
                  <w:proofErr w:type="gramStart"/>
                  <w:r>
                    <w:rPr>
                      <w:rFonts w:ascii="Myriad Pro"/>
                      <w:color w:val="424242"/>
                      <w:spacing w:val="-7"/>
                      <w:sz w:val="17"/>
                    </w:rPr>
                    <w:t xml:space="preserve">1713 </w:t>
                  </w:r>
                  <w:r>
                    <w:rPr>
                      <w:rFonts w:ascii="Myriad Pro"/>
                      <w:color w:val="424242"/>
                      <w:spacing w:val="7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22</w:t>
                  </w:r>
                  <w:proofErr w:type="gramEnd"/>
                </w:p>
                <w:p w:rsidR="006D6BDF" w:rsidRDefault="006D6BDF">
                  <w:pPr>
                    <w:spacing w:before="4" w:line="259" w:lineRule="auto"/>
                    <w:ind w:left="119" w:right="1569"/>
                    <w:rPr>
                      <w:rFonts w:ascii="Myriad Pro" w:eastAsia="Myriad Pro" w:hAnsi="Myriad Pro" w:cs="Myriad Pro"/>
                      <w:sz w:val="17"/>
                      <w:szCs w:val="17"/>
                    </w:rPr>
                  </w:pPr>
                  <w:r>
                    <w:rPr>
                      <w:rFonts w:ascii="Myriad Pro"/>
                      <w:color w:val="424242"/>
                      <w:sz w:val="17"/>
                    </w:rPr>
                    <w:t>For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all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manuscript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and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submissions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enquiries,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contact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Julia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Savory,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Head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of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Digital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Publishing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and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Submissions</w:t>
                  </w:r>
                  <w:r>
                    <w:rPr>
                      <w:rFonts w:ascii="Myriad Pro"/>
                      <w:color w:val="424242"/>
                      <w:spacing w:val="1"/>
                      <w:sz w:val="17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7"/>
                    </w:rPr>
                    <w:t>Management</w:t>
                  </w:r>
                  <w:r>
                    <w:rPr>
                      <w:rFonts w:ascii="Myriad Pro"/>
                      <w:color w:val="424242"/>
                      <w:spacing w:val="-34"/>
                      <w:sz w:val="17"/>
                    </w:rPr>
                    <w:t xml:space="preserve"> </w:t>
                  </w:r>
                  <w:hyperlink r:id="rId20">
                    <w:r>
                      <w:rPr>
                        <w:rFonts w:ascii="Myriad Pro"/>
                        <w:color w:val="3A53A4"/>
                        <w:sz w:val="17"/>
                      </w:rPr>
                      <w:t>julia@justmedicalmedia.com</w:t>
                    </w:r>
                  </w:hyperlink>
                </w:p>
                <w:p w:rsidR="006D6BDF" w:rsidRDefault="006D6BDF">
                  <w:pPr>
                    <w:spacing w:before="139" w:line="259" w:lineRule="auto"/>
                    <w:ind w:left="119" w:right="4301"/>
                    <w:rPr>
                      <w:rFonts w:ascii="Myriad Pro" w:eastAsia="Myriad Pro" w:hAnsi="Myriad Pro" w:cs="Myriad Pro"/>
                      <w:sz w:val="17"/>
                      <w:szCs w:val="17"/>
                    </w:rPr>
                  </w:pP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For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all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permissions,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rights,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and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reprints,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contact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Stephen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I’Anson</w:t>
                  </w:r>
                  <w:proofErr w:type="spellEnd"/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,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Commercial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7"/>
                      <w:szCs w:val="17"/>
                    </w:rPr>
                    <w:t>Director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-34"/>
                      <w:sz w:val="17"/>
                      <w:szCs w:val="17"/>
                    </w:rPr>
                    <w:t xml:space="preserve"> </w:t>
                  </w:r>
                  <w:hyperlink r:id="rId21">
                    <w:r>
                      <w:rPr>
                        <w:rFonts w:ascii="Myriad Pro" w:eastAsia="Myriad Pro" w:hAnsi="Myriad Pro" w:cs="Myriad Pro"/>
                        <w:color w:val="3A53A4"/>
                        <w:sz w:val="17"/>
                        <w:szCs w:val="17"/>
                      </w:rPr>
                      <w:t>steve@justmedicalmedia.com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811EB5" w:rsidRDefault="00811EB5">
      <w:pPr>
        <w:rPr>
          <w:rFonts w:ascii="Myriad Pro" w:eastAsia="Myriad Pro" w:hAnsi="Myriad Pro" w:cs="Myriad Pro"/>
          <w:sz w:val="20"/>
          <w:szCs w:val="20"/>
        </w:rPr>
      </w:pPr>
    </w:p>
    <w:p w:rsidR="00811EB5" w:rsidRDefault="00C2314E">
      <w:pPr>
        <w:pStyle w:val="Heading1"/>
        <w:spacing w:before="200"/>
        <w:ind w:right="193"/>
        <w:rPr>
          <w:b w:val="0"/>
          <w:bCs w:val="0"/>
        </w:rPr>
      </w:pPr>
      <w:r>
        <w:rPr>
          <w:color w:val="253D90"/>
        </w:rPr>
        <w:t>References</w:t>
      </w:r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before="101" w:line="273" w:lineRule="auto"/>
        <w:ind w:right="989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Blank </w:t>
      </w:r>
      <w:r>
        <w:rPr>
          <w:rFonts w:ascii="Myriad Pro" w:eastAsia="Myriad Pro" w:hAnsi="Myriad Pro" w:cs="Myriad Pro"/>
          <w:color w:val="424242"/>
          <w:spacing w:val="-11"/>
          <w:sz w:val="19"/>
          <w:szCs w:val="19"/>
        </w:rPr>
        <w:t xml:space="preserve">P,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Schwenkglenks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Szucs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TD. The impact of European vaccination policies on seasonal influenza vaccination</w:t>
      </w:r>
      <w:r>
        <w:rPr>
          <w:rFonts w:ascii="Myriad Pro" w:eastAsia="Myriad Pro" w:hAnsi="Myriad Pro" w:cs="Myriad Pro"/>
          <w:color w:val="424242"/>
          <w:spacing w:val="-1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coverage rates in the elderly. Hum Vaccine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Immunother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.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2012</w:t>
      </w:r>
      <w:proofErr w:type="gramStart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;8</w:t>
      </w:r>
      <w:proofErr w:type="gramEnd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(3):328–35.</w:t>
      </w:r>
      <w:r>
        <w:rPr>
          <w:rFonts w:ascii="Myriad Pro" w:eastAsia="Myriad Pro" w:hAnsi="Myriad Pro" w:cs="Myriad Pro"/>
          <w:color w:val="424242"/>
          <w:spacing w:val="-2"/>
          <w:sz w:val="19"/>
          <w:szCs w:val="19"/>
        </w:rPr>
        <w:t xml:space="preserve"> </w:t>
      </w:r>
      <w:hyperlink r:id="rId22">
        <w:r>
          <w:rPr>
            <w:rFonts w:ascii="Myriad Pro" w:eastAsia="Myriad Pro" w:hAnsi="Myriad Pro" w:cs="Myriad Pro"/>
            <w:color w:val="3A53A4"/>
            <w:spacing w:val="-4"/>
            <w:sz w:val="19"/>
            <w:szCs w:val="19"/>
          </w:rPr>
          <w:t>http://dx.doi.org/10.4161/hv.18629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952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Council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of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the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European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Communities.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Proposal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for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a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Council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Recommendation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on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Seasonal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Influenza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Vaccination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2009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[cited </w:t>
      </w:r>
      <w:r>
        <w:rPr>
          <w:rFonts w:ascii="Myriad Pro"/>
          <w:color w:val="424242"/>
          <w:spacing w:val="-5"/>
          <w:sz w:val="19"/>
        </w:rPr>
        <w:t xml:space="preserve">2016 </w:t>
      </w:r>
      <w:r>
        <w:rPr>
          <w:rFonts w:ascii="Myriad Pro"/>
          <w:color w:val="424242"/>
          <w:sz w:val="19"/>
        </w:rPr>
        <w:t>May 27]. Available from:</w:t>
      </w:r>
      <w:r>
        <w:rPr>
          <w:rFonts w:ascii="Myriad Pro"/>
          <w:color w:val="424242"/>
          <w:spacing w:val="-25"/>
          <w:sz w:val="19"/>
        </w:rPr>
        <w:t xml:space="preserve"> </w:t>
      </w:r>
      <w:hyperlink r:id="rId23">
        <w:r>
          <w:rPr>
            <w:rFonts w:ascii="Myriad Pro"/>
            <w:color w:val="3A53A4"/>
            <w:sz w:val="19"/>
          </w:rPr>
          <w:t>http://ec.europa.eu/health/ph_threats/com/Influenza/docs/seasonflu_rec2009_en.pdf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216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Council of the European Union. State of play on implementation of the Council Recommendation of 22 December 2009</w:t>
      </w:r>
      <w:r>
        <w:rPr>
          <w:rFonts w:ascii="Myriad Pro"/>
          <w:color w:val="424242"/>
          <w:spacing w:val="-17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on seasonal influenza vaccination </w:t>
      </w:r>
      <w:r>
        <w:rPr>
          <w:rFonts w:ascii="Myriad Pro"/>
          <w:color w:val="424242"/>
          <w:spacing w:val="-4"/>
          <w:sz w:val="19"/>
        </w:rPr>
        <w:t xml:space="preserve">(2009/1019/EU). </w:t>
      </w:r>
      <w:r>
        <w:rPr>
          <w:rFonts w:ascii="Myriad Pro"/>
          <w:color w:val="424242"/>
          <w:spacing w:val="-6"/>
          <w:sz w:val="19"/>
        </w:rPr>
        <w:t xml:space="preserve">2014 </w:t>
      </w:r>
      <w:r>
        <w:rPr>
          <w:rFonts w:ascii="Myriad Pro"/>
          <w:color w:val="424242"/>
          <w:sz w:val="19"/>
        </w:rPr>
        <w:t xml:space="preserve">[cited </w:t>
      </w:r>
      <w:r>
        <w:rPr>
          <w:rFonts w:ascii="Myriad Pro"/>
          <w:color w:val="424242"/>
          <w:spacing w:val="-5"/>
          <w:sz w:val="19"/>
        </w:rPr>
        <w:t xml:space="preserve">2016 </w:t>
      </w:r>
      <w:r>
        <w:rPr>
          <w:rFonts w:ascii="Myriad Pro"/>
          <w:color w:val="424242"/>
          <w:sz w:val="19"/>
        </w:rPr>
        <w:t>May 27]. Available</w:t>
      </w:r>
      <w:r>
        <w:rPr>
          <w:rFonts w:ascii="Myriad Pro"/>
          <w:color w:val="424242"/>
          <w:spacing w:val="12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from: </w:t>
      </w:r>
      <w:hyperlink r:id="rId24">
        <w:r>
          <w:rPr>
            <w:rFonts w:ascii="Myriad Pro"/>
            <w:color w:val="3A53A4"/>
            <w:sz w:val="19"/>
          </w:rPr>
          <w:t>http://ec.europa.eu/health/vaccination/docs/seasonflu_staffwd2014_en.pdf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013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/>
          <w:color w:val="424242"/>
          <w:sz w:val="19"/>
        </w:rPr>
        <w:t>Kassianos</w:t>
      </w:r>
      <w:proofErr w:type="spellEnd"/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G.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Willingness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of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European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healthcare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workers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to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undergo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vaccination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against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seasonal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influenza: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current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situation and suggestions for improvement. Drugs Context. </w:t>
      </w:r>
      <w:r>
        <w:rPr>
          <w:rFonts w:ascii="Myriad Pro"/>
          <w:color w:val="424242"/>
          <w:spacing w:val="-4"/>
          <w:sz w:val="19"/>
        </w:rPr>
        <w:t>2015</w:t>
      </w:r>
      <w:proofErr w:type="gramStart"/>
      <w:r>
        <w:rPr>
          <w:rFonts w:ascii="Myriad Pro"/>
          <w:color w:val="424242"/>
          <w:spacing w:val="-4"/>
          <w:sz w:val="19"/>
        </w:rPr>
        <w:t>;4:212268</w:t>
      </w:r>
      <w:proofErr w:type="gramEnd"/>
      <w:r>
        <w:rPr>
          <w:rFonts w:ascii="Myriad Pro"/>
          <w:color w:val="424242"/>
          <w:spacing w:val="-4"/>
          <w:sz w:val="19"/>
        </w:rPr>
        <w:t>.</w:t>
      </w:r>
      <w:r>
        <w:rPr>
          <w:rFonts w:ascii="Myriad Pro"/>
          <w:color w:val="424242"/>
          <w:spacing w:val="20"/>
          <w:sz w:val="19"/>
        </w:rPr>
        <w:t xml:space="preserve"> </w:t>
      </w:r>
      <w:hyperlink r:id="rId25">
        <w:r>
          <w:rPr>
            <w:rFonts w:ascii="Myriad Pro"/>
            <w:color w:val="3A53A4"/>
            <w:spacing w:val="-3"/>
            <w:sz w:val="19"/>
          </w:rPr>
          <w:t>http://dx.doi.org/10.7573/dic.212268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843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Mereckiene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J, Cotter S,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Nicoll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A,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Lopalco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11"/>
          <w:sz w:val="19"/>
          <w:szCs w:val="19"/>
        </w:rPr>
        <w:t xml:space="preserve">P,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Noori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T,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Weber J,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D’Ancona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9"/>
          <w:sz w:val="19"/>
          <w:szCs w:val="19"/>
        </w:rPr>
        <w:t xml:space="preserve">F,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Levy-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Bruhl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D,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Dematte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L,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Giambi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C,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Valentiner-Branth</w:t>
      </w:r>
      <w:proofErr w:type="spellEnd"/>
      <w:r>
        <w:rPr>
          <w:rFonts w:ascii="Myriad Pro" w:eastAsia="Myriad Pro" w:hAnsi="Myriad Pro" w:cs="Myriad Pro"/>
          <w:color w:val="424242"/>
          <w:spacing w:val="2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11"/>
          <w:sz w:val="19"/>
          <w:szCs w:val="19"/>
        </w:rPr>
        <w:t>P,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Stankiewicz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I,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Appelgren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E, O Flanagan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D.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VENICE project gatekeepers group. Seasonal influenza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immunisation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in</w:t>
      </w:r>
      <w:r>
        <w:rPr>
          <w:rFonts w:ascii="Myriad Pro" w:eastAsia="Myriad Pro" w:hAnsi="Myriad Pro" w:cs="Myriad Pro"/>
          <w:color w:val="424242"/>
          <w:spacing w:val="-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Europe. Overview of recommendations and vaccination coverage for three seasons: pre-pandemic (2008/09), pandemic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(2009/10)</w:t>
      </w:r>
      <w:r>
        <w:rPr>
          <w:rFonts w:ascii="Myriad Pro" w:eastAsia="Myriad Pro" w:hAnsi="Myriad Pro" w:cs="Myriad Pro"/>
          <w:color w:val="424242"/>
          <w:spacing w:val="-1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and post-pandemic </w:t>
      </w:r>
      <w:r>
        <w:rPr>
          <w:rFonts w:ascii="Myriad Pro" w:eastAsia="Myriad Pro" w:hAnsi="Myriad Pro" w:cs="Myriad Pro"/>
          <w:color w:val="424242"/>
          <w:spacing w:val="-7"/>
          <w:sz w:val="19"/>
          <w:szCs w:val="19"/>
        </w:rPr>
        <w:t xml:space="preserve">(2010/11).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Euro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Surveill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. </w:t>
      </w:r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2014</w:t>
      </w:r>
      <w:proofErr w:type="gramStart"/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;2014</w:t>
      </w:r>
      <w:proofErr w:type="gramEnd"/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(19(16)):</w:t>
      </w:r>
      <w:proofErr w:type="spellStart"/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pii</w:t>
      </w:r>
      <w:proofErr w:type="spellEnd"/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 xml:space="preserve">=20780. </w:t>
      </w:r>
      <w:r>
        <w:rPr>
          <w:rFonts w:ascii="Myriad Pro" w:eastAsia="Myriad Pro" w:hAnsi="Myriad Pro" w:cs="Myriad Pro"/>
          <w:color w:val="424242"/>
          <w:spacing w:val="19"/>
          <w:sz w:val="19"/>
          <w:szCs w:val="19"/>
        </w:rPr>
        <w:t xml:space="preserve"> </w:t>
      </w:r>
      <w:hyperlink r:id="rId26">
        <w:r>
          <w:rPr>
            <w:rFonts w:ascii="Myriad Pro" w:eastAsia="Myriad Pro" w:hAnsi="Myriad Pro" w:cs="Myriad Pro"/>
            <w:color w:val="3A53A4"/>
            <w:spacing w:val="-4"/>
            <w:sz w:val="19"/>
            <w:szCs w:val="19"/>
          </w:rPr>
          <w:t>http://dx.doi.org/10.2807/1560-7917.ES2014.19.16.20780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226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Public Health England. Seasonal flu vaccine uptake (frontline healthcare workers – all trusts)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2013/2014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[cited </w:t>
      </w:r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 xml:space="preserve">2016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May</w:t>
      </w:r>
      <w:r>
        <w:rPr>
          <w:rFonts w:ascii="Myriad Pro" w:eastAsia="Myriad Pro" w:hAnsi="Myriad Pro" w:cs="Myriad Pro"/>
          <w:color w:val="424242"/>
          <w:spacing w:val="-2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27]. Available from:</w:t>
      </w:r>
      <w:r>
        <w:rPr>
          <w:rFonts w:ascii="Myriad Pro" w:eastAsia="Myriad Pro" w:hAnsi="Myriad Pro" w:cs="Myriad Pro"/>
          <w:color w:val="424242"/>
          <w:spacing w:val="-12"/>
          <w:sz w:val="19"/>
          <w:szCs w:val="19"/>
        </w:rPr>
        <w:t xml:space="preserve"> </w:t>
      </w:r>
      <w:hyperlink r:id="rId27">
        <w:r>
          <w:rPr>
            <w:rFonts w:ascii="Myriad Pro" w:eastAsia="Myriad Pro" w:hAnsi="Myriad Pro" w:cs="Myriad Pro"/>
            <w:color w:val="3A53A4"/>
            <w:sz w:val="19"/>
            <w:szCs w:val="19"/>
          </w:rPr>
          <w:t>https://www.gov.uk/government/uploads/system/uploads/attachment_data/file/274506/SeasonalFlu_</w:t>
        </w:r>
      </w:hyperlink>
      <w:r>
        <w:rPr>
          <w:rFonts w:ascii="Myriad Pro" w:eastAsia="Myriad Pro" w:hAnsi="Myriad Pro" w:cs="Myriad Pro"/>
          <w:color w:val="3A53A4"/>
          <w:sz w:val="19"/>
          <w:szCs w:val="19"/>
        </w:rPr>
        <w:t xml:space="preserve"> </w:t>
      </w:r>
      <w:hyperlink r:id="rId28">
        <w:r>
          <w:rPr>
            <w:rFonts w:ascii="Myriad Pro" w:eastAsia="Myriad Pro" w:hAnsi="Myriad Pro" w:cs="Myriad Pro"/>
            <w:color w:val="3A53A4"/>
            <w:sz w:val="19"/>
            <w:szCs w:val="19"/>
          </w:rPr>
          <w:t>UptakeData-HCWs_Dec13_acc.pdf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39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 xml:space="preserve">Public Health England. Annual Flu </w:t>
      </w:r>
      <w:proofErr w:type="spellStart"/>
      <w:r>
        <w:rPr>
          <w:rFonts w:ascii="Myriad Pro"/>
          <w:color w:val="424242"/>
          <w:sz w:val="19"/>
        </w:rPr>
        <w:t>Programme</w:t>
      </w:r>
      <w:proofErr w:type="spellEnd"/>
      <w:r>
        <w:rPr>
          <w:rFonts w:ascii="Myriad Pro"/>
          <w:color w:val="424242"/>
          <w:sz w:val="19"/>
        </w:rPr>
        <w:t xml:space="preserve"> </w:t>
      </w:r>
      <w:r>
        <w:rPr>
          <w:rFonts w:ascii="Myriad Pro"/>
          <w:color w:val="424242"/>
          <w:spacing w:val="-6"/>
          <w:sz w:val="19"/>
        </w:rPr>
        <w:t xml:space="preserve">2014 </w:t>
      </w:r>
      <w:r>
        <w:rPr>
          <w:rFonts w:ascii="Myriad Pro"/>
          <w:color w:val="424242"/>
          <w:sz w:val="19"/>
        </w:rPr>
        <w:t xml:space="preserve">[cited </w:t>
      </w:r>
      <w:r>
        <w:rPr>
          <w:rFonts w:ascii="Myriad Pro"/>
          <w:color w:val="424242"/>
          <w:spacing w:val="-5"/>
          <w:sz w:val="19"/>
        </w:rPr>
        <w:t xml:space="preserve">2016 </w:t>
      </w:r>
      <w:r>
        <w:rPr>
          <w:rFonts w:ascii="Myriad Pro"/>
          <w:color w:val="424242"/>
          <w:sz w:val="19"/>
        </w:rPr>
        <w:t>May 27]. Available</w:t>
      </w:r>
      <w:r>
        <w:rPr>
          <w:rFonts w:ascii="Myriad Pro"/>
          <w:color w:val="424242"/>
          <w:spacing w:val="-17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from: </w:t>
      </w:r>
      <w:hyperlink r:id="rId29">
        <w:r>
          <w:rPr>
            <w:rFonts w:ascii="Myriad Pro"/>
            <w:color w:val="3A53A4"/>
            <w:sz w:val="19"/>
          </w:rPr>
          <w:t>https://www.gov.uk/government/collections/annual-flu-programme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4720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 xml:space="preserve">Public Health England. </w:t>
      </w:r>
      <w:proofErr w:type="spellStart"/>
      <w:r>
        <w:rPr>
          <w:rFonts w:ascii="Myriad Pro"/>
          <w:color w:val="424242"/>
          <w:sz w:val="19"/>
        </w:rPr>
        <w:t>Immunisation</w:t>
      </w:r>
      <w:proofErr w:type="spellEnd"/>
      <w:r>
        <w:rPr>
          <w:rFonts w:ascii="Myriad Pro"/>
          <w:color w:val="424242"/>
          <w:sz w:val="19"/>
        </w:rPr>
        <w:t xml:space="preserve"> </w:t>
      </w:r>
      <w:r>
        <w:rPr>
          <w:rFonts w:ascii="Myriad Pro"/>
          <w:color w:val="424242"/>
          <w:spacing w:val="-5"/>
          <w:sz w:val="19"/>
        </w:rPr>
        <w:t xml:space="preserve">2016 </w:t>
      </w:r>
      <w:r>
        <w:rPr>
          <w:rFonts w:ascii="Myriad Pro"/>
          <w:color w:val="424242"/>
          <w:sz w:val="19"/>
        </w:rPr>
        <w:t xml:space="preserve">[cited </w:t>
      </w:r>
      <w:r>
        <w:rPr>
          <w:rFonts w:ascii="Myriad Pro"/>
          <w:color w:val="424242"/>
          <w:spacing w:val="-5"/>
          <w:sz w:val="19"/>
        </w:rPr>
        <w:t xml:space="preserve">2016 </w:t>
      </w:r>
      <w:r>
        <w:rPr>
          <w:rFonts w:ascii="Myriad Pro"/>
          <w:color w:val="424242"/>
          <w:sz w:val="19"/>
        </w:rPr>
        <w:t>May 27]. Available</w:t>
      </w:r>
      <w:r>
        <w:rPr>
          <w:rFonts w:ascii="Myriad Pro"/>
          <w:color w:val="424242"/>
          <w:spacing w:val="-19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from: </w:t>
      </w:r>
      <w:hyperlink r:id="rId30">
        <w:r>
          <w:rPr>
            <w:rFonts w:ascii="Myriad Pro"/>
            <w:color w:val="3A53A4"/>
            <w:sz w:val="19"/>
          </w:rPr>
          <w:t>https://www.gov.uk/government/collections/immunisation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502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 xml:space="preserve">Dutch College of General Practitioners [cited </w:t>
      </w:r>
      <w:r>
        <w:rPr>
          <w:rFonts w:ascii="Myriad Pro"/>
          <w:color w:val="424242"/>
          <w:spacing w:val="-5"/>
          <w:sz w:val="19"/>
        </w:rPr>
        <w:t xml:space="preserve">2016 </w:t>
      </w:r>
      <w:r>
        <w:rPr>
          <w:rFonts w:ascii="Myriad Pro"/>
          <w:color w:val="424242"/>
          <w:sz w:val="19"/>
        </w:rPr>
        <w:t>May 27]. Available</w:t>
      </w:r>
      <w:r>
        <w:rPr>
          <w:rFonts w:ascii="Myriad Pro"/>
          <w:color w:val="424242"/>
          <w:spacing w:val="-11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from: </w:t>
      </w:r>
      <w:hyperlink r:id="rId31">
        <w:r>
          <w:rPr>
            <w:rFonts w:ascii="Myriad Pro"/>
            <w:color w:val="3A53A4"/>
            <w:sz w:val="19"/>
          </w:rPr>
          <w:t>https://www.nhg.org/dutch-college-general-practitioners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334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European Centre for Disease Prevention and Control. Seasonal influenza—Factsheets [cited </w:t>
      </w:r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 xml:space="preserve">2016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May 27]. Available</w:t>
      </w:r>
      <w:r>
        <w:rPr>
          <w:rFonts w:ascii="Myriad Pro" w:eastAsia="Myriad Pro" w:hAnsi="Myriad Pro" w:cs="Myriad Pro"/>
          <w:color w:val="424242"/>
          <w:spacing w:val="-2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from: </w:t>
      </w:r>
      <w:hyperlink r:id="rId32">
        <w:r>
          <w:rPr>
            <w:rFonts w:ascii="Myriad Pro" w:eastAsia="Myriad Pro" w:hAnsi="Myriad Pro" w:cs="Myriad Pro"/>
            <w:color w:val="3A53A4"/>
            <w:sz w:val="19"/>
            <w:szCs w:val="19"/>
          </w:rPr>
          <w:t>http://ecdc.europa.eu/EN/HEALTHTOPICS/SEASONAL_INFLUENZA/basic_facts/pages/basic_facts.aspx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689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Matsuzaki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Y,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Katsushima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N, Nagai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Y,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Shoji M,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Itagaki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T,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Sakamoto M,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Kitaoka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S, Mizuta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K,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Nishimura H. Clinical features of</w:t>
      </w:r>
      <w:r>
        <w:rPr>
          <w:rFonts w:ascii="Myriad Pro" w:eastAsia="Myriad Pro" w:hAnsi="Myriad Pro" w:cs="Myriad Pro"/>
          <w:color w:val="424242"/>
          <w:spacing w:val="2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influenza C virus infection in children. J Infect Dis. </w:t>
      </w:r>
      <w:r>
        <w:rPr>
          <w:rFonts w:ascii="Myriad Pro" w:eastAsia="Myriad Pro" w:hAnsi="Myriad Pro" w:cs="Myriad Pro"/>
          <w:color w:val="424242"/>
          <w:spacing w:val="-4"/>
          <w:sz w:val="19"/>
          <w:szCs w:val="19"/>
        </w:rPr>
        <w:t>2006</w:t>
      </w:r>
      <w:proofErr w:type="gramStart"/>
      <w:r>
        <w:rPr>
          <w:rFonts w:ascii="Myriad Pro" w:eastAsia="Myriad Pro" w:hAnsi="Myriad Pro" w:cs="Myriad Pro"/>
          <w:color w:val="424242"/>
          <w:spacing w:val="-4"/>
          <w:sz w:val="19"/>
          <w:szCs w:val="19"/>
        </w:rPr>
        <w:t>;193</w:t>
      </w:r>
      <w:proofErr w:type="gramEnd"/>
      <w:r>
        <w:rPr>
          <w:rFonts w:ascii="Myriad Pro" w:eastAsia="Myriad Pro" w:hAnsi="Myriad Pro" w:cs="Myriad Pro"/>
          <w:color w:val="424242"/>
          <w:spacing w:val="-4"/>
          <w:sz w:val="19"/>
          <w:szCs w:val="19"/>
        </w:rPr>
        <w:t xml:space="preserve">(9):1229–35.  </w:t>
      </w:r>
      <w:hyperlink r:id="rId33">
        <w:r>
          <w:rPr>
            <w:rFonts w:ascii="Myriad Pro" w:eastAsia="Myriad Pro" w:hAnsi="Myriad Pro" w:cs="Myriad Pro"/>
            <w:color w:val="3A53A4"/>
            <w:spacing w:val="-3"/>
            <w:sz w:val="19"/>
            <w:szCs w:val="19"/>
          </w:rPr>
          <w:t>http://dx.doi.org/10.1086/502973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473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/>
          <w:color w:val="424242"/>
          <w:spacing w:val="-3"/>
          <w:sz w:val="19"/>
        </w:rPr>
        <w:t>Tricco</w:t>
      </w:r>
      <w:proofErr w:type="spellEnd"/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AC, Chit A, </w:t>
      </w:r>
      <w:proofErr w:type="spellStart"/>
      <w:r>
        <w:rPr>
          <w:rFonts w:ascii="Myriad Pro"/>
          <w:color w:val="424242"/>
          <w:sz w:val="19"/>
        </w:rPr>
        <w:t>Soobiah</w:t>
      </w:r>
      <w:proofErr w:type="spellEnd"/>
      <w:r>
        <w:rPr>
          <w:rFonts w:ascii="Myriad Pro"/>
          <w:color w:val="424242"/>
          <w:sz w:val="19"/>
        </w:rPr>
        <w:t xml:space="preserve"> C, </w:t>
      </w:r>
      <w:proofErr w:type="spellStart"/>
      <w:r>
        <w:rPr>
          <w:rFonts w:ascii="Myriad Pro"/>
          <w:color w:val="424242"/>
          <w:sz w:val="19"/>
        </w:rPr>
        <w:t>Hallett</w:t>
      </w:r>
      <w:proofErr w:type="spellEnd"/>
      <w:r>
        <w:rPr>
          <w:rFonts w:ascii="Myriad Pro"/>
          <w:color w:val="424242"/>
          <w:sz w:val="19"/>
        </w:rPr>
        <w:t xml:space="preserve"> </w:t>
      </w:r>
      <w:r>
        <w:rPr>
          <w:rFonts w:ascii="Myriad Pro"/>
          <w:color w:val="424242"/>
          <w:spacing w:val="-3"/>
          <w:sz w:val="19"/>
        </w:rPr>
        <w:t xml:space="preserve">D, </w:t>
      </w:r>
      <w:r>
        <w:rPr>
          <w:rFonts w:ascii="Myriad Pro"/>
          <w:color w:val="424242"/>
          <w:sz w:val="19"/>
        </w:rPr>
        <w:t xml:space="preserve">Meier G, Chen MH, </w:t>
      </w:r>
      <w:proofErr w:type="spellStart"/>
      <w:r>
        <w:rPr>
          <w:rFonts w:ascii="Myriad Pro"/>
          <w:color w:val="424242"/>
          <w:sz w:val="19"/>
        </w:rPr>
        <w:t>Tashkandi</w:t>
      </w:r>
      <w:proofErr w:type="spellEnd"/>
      <w:r>
        <w:rPr>
          <w:rFonts w:ascii="Myriad Pro"/>
          <w:color w:val="424242"/>
          <w:sz w:val="19"/>
        </w:rPr>
        <w:t xml:space="preserve"> M, </w:t>
      </w:r>
      <w:proofErr w:type="spellStart"/>
      <w:r>
        <w:rPr>
          <w:rFonts w:ascii="Myriad Pro"/>
          <w:color w:val="424242"/>
          <w:sz w:val="19"/>
        </w:rPr>
        <w:t>Bauch</w:t>
      </w:r>
      <w:proofErr w:type="spellEnd"/>
      <w:r>
        <w:rPr>
          <w:rFonts w:ascii="Myriad Pro"/>
          <w:color w:val="424242"/>
          <w:sz w:val="19"/>
        </w:rPr>
        <w:t xml:space="preserve"> </w:t>
      </w:r>
      <w:r>
        <w:rPr>
          <w:rFonts w:ascii="Myriad Pro"/>
          <w:color w:val="424242"/>
          <w:spacing w:val="-2"/>
          <w:sz w:val="19"/>
        </w:rPr>
        <w:t xml:space="preserve">CT, </w:t>
      </w:r>
      <w:r>
        <w:rPr>
          <w:rFonts w:ascii="Myriad Pro"/>
          <w:color w:val="424242"/>
          <w:sz w:val="19"/>
        </w:rPr>
        <w:t>Loeb M. Comparing influenza</w:t>
      </w:r>
      <w:r>
        <w:rPr>
          <w:rFonts w:ascii="Myriad Pro"/>
          <w:color w:val="424242"/>
          <w:spacing w:val="9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vaccine efficacy against mismatched and matched strains: a systematic review and meta-analysis. BMC Med. </w:t>
      </w:r>
      <w:r>
        <w:rPr>
          <w:rFonts w:ascii="Myriad Pro"/>
          <w:color w:val="424242"/>
          <w:spacing w:val="-9"/>
          <w:sz w:val="19"/>
        </w:rPr>
        <w:t>2013</w:t>
      </w:r>
      <w:proofErr w:type="gramStart"/>
      <w:r>
        <w:rPr>
          <w:rFonts w:ascii="Myriad Pro"/>
          <w:color w:val="424242"/>
          <w:spacing w:val="-9"/>
          <w:sz w:val="19"/>
        </w:rPr>
        <w:t>;11:153</w:t>
      </w:r>
      <w:proofErr w:type="gramEnd"/>
      <w:r>
        <w:rPr>
          <w:rFonts w:ascii="Myriad Pro"/>
          <w:color w:val="424242"/>
          <w:spacing w:val="-9"/>
          <w:sz w:val="19"/>
        </w:rPr>
        <w:t>.</w:t>
      </w:r>
      <w:r>
        <w:rPr>
          <w:rFonts w:ascii="Myriad Pro"/>
          <w:color w:val="424242"/>
          <w:spacing w:val="-36"/>
          <w:sz w:val="19"/>
        </w:rPr>
        <w:t xml:space="preserve"> </w:t>
      </w:r>
      <w:hyperlink r:id="rId34">
        <w:r>
          <w:rPr>
            <w:rFonts w:ascii="Myriad Pro"/>
            <w:color w:val="3A53A4"/>
            <w:spacing w:val="-6"/>
            <w:sz w:val="19"/>
          </w:rPr>
          <w:t>http://dx.doi.org/10.1186/1741-7015-11-153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235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Centers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for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Disease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Control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and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Prevention.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Seasonal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influenza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(flu)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pacing w:val="-5"/>
          <w:sz w:val="19"/>
        </w:rPr>
        <w:t>2016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[cited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pacing w:val="-5"/>
          <w:sz w:val="19"/>
        </w:rPr>
        <w:t>2016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May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27].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Available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from: </w:t>
      </w:r>
      <w:hyperlink r:id="rId35">
        <w:r>
          <w:rPr>
            <w:rFonts w:ascii="Myriad Pro"/>
            <w:color w:val="3A53A4"/>
            <w:sz w:val="19"/>
          </w:rPr>
          <w:t>http://www.cdc.gov/flu/about/qa/disease.htm</w:t>
        </w:r>
      </w:hyperlink>
    </w:p>
    <w:p w:rsidR="00811EB5" w:rsidRDefault="00811EB5">
      <w:pPr>
        <w:spacing w:line="273" w:lineRule="auto"/>
        <w:rPr>
          <w:rFonts w:ascii="Myriad Pro" w:eastAsia="Myriad Pro" w:hAnsi="Myriad Pro" w:cs="Myriad Pro"/>
          <w:sz w:val="19"/>
          <w:szCs w:val="19"/>
        </w:rPr>
        <w:sectPr w:rsidR="00811EB5"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811EB5">
      <w:pPr>
        <w:spacing w:before="5"/>
        <w:rPr>
          <w:rFonts w:ascii="Myriad Pro" w:eastAsia="Myriad Pro" w:hAnsi="Myriad Pro" w:cs="Myriad Pro"/>
          <w:sz w:val="26"/>
          <w:szCs w:val="26"/>
        </w:rPr>
      </w:pPr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before="69" w:line="273" w:lineRule="auto"/>
        <w:ind w:right="85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European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Centre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for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Disease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Prevention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and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Control.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Revised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estimates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of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deaths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associated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with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seasonal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influenza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in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the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US </w:t>
      </w:r>
      <w:r>
        <w:rPr>
          <w:rFonts w:ascii="Myriad Pro"/>
          <w:color w:val="424242"/>
          <w:spacing w:val="-5"/>
          <w:sz w:val="19"/>
        </w:rPr>
        <w:t>2010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[cited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pacing w:val="-5"/>
          <w:sz w:val="19"/>
        </w:rPr>
        <w:t>2016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May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27].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Available</w:t>
      </w:r>
      <w:r>
        <w:rPr>
          <w:rFonts w:ascii="Myriad Pro"/>
          <w:color w:val="424242"/>
          <w:spacing w:val="-7"/>
          <w:sz w:val="19"/>
        </w:rPr>
        <w:t xml:space="preserve"> </w:t>
      </w:r>
      <w:r>
        <w:rPr>
          <w:rFonts w:ascii="Myriad Pro"/>
          <w:color w:val="424242"/>
          <w:sz w:val="19"/>
        </w:rPr>
        <w:t>from:</w:t>
      </w:r>
      <w:r>
        <w:rPr>
          <w:rFonts w:ascii="Myriad Pro"/>
          <w:color w:val="424242"/>
          <w:spacing w:val="-7"/>
          <w:sz w:val="19"/>
        </w:rPr>
        <w:t xml:space="preserve"> </w:t>
      </w:r>
      <w:hyperlink r:id="rId36">
        <w:r>
          <w:rPr>
            <w:rFonts w:ascii="Myriad Pro"/>
            <w:color w:val="3A53A4"/>
            <w:sz w:val="19"/>
          </w:rPr>
          <w:t>http://www.ecdc.europa.eu/en/activities/sciadvice/_layouts/forms/Review_DispForm.</w:t>
        </w:r>
      </w:hyperlink>
      <w:r>
        <w:rPr>
          <w:rFonts w:ascii="Myriad Pro"/>
          <w:color w:val="3A53A4"/>
          <w:sz w:val="19"/>
        </w:rPr>
        <w:t xml:space="preserve"> </w:t>
      </w:r>
      <w:hyperlink r:id="rId37">
        <w:proofErr w:type="spellStart"/>
        <w:r>
          <w:rPr>
            <w:rFonts w:ascii="Myriad Pro"/>
            <w:color w:val="3A53A4"/>
            <w:sz w:val="19"/>
          </w:rPr>
          <w:t>aspx?List</w:t>
        </w:r>
        <w:proofErr w:type="spellEnd"/>
        <w:r>
          <w:rPr>
            <w:rFonts w:ascii="Myriad Pro"/>
            <w:color w:val="3A53A4"/>
            <w:sz w:val="19"/>
          </w:rPr>
          <w:t>=a3216f4c-f040-4f51-9f77-a96046dbfd72&amp;ID=394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966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/>
          <w:color w:val="424242"/>
          <w:sz w:val="19"/>
        </w:rPr>
        <w:t>Preaud</w:t>
      </w:r>
      <w:proofErr w:type="spellEnd"/>
      <w:r>
        <w:rPr>
          <w:rFonts w:ascii="Myriad Pro"/>
          <w:color w:val="424242"/>
          <w:sz w:val="19"/>
        </w:rPr>
        <w:t xml:space="preserve"> E, Durand L, </w:t>
      </w:r>
      <w:proofErr w:type="spellStart"/>
      <w:r>
        <w:rPr>
          <w:rFonts w:ascii="Myriad Pro"/>
          <w:color w:val="424242"/>
          <w:sz w:val="19"/>
        </w:rPr>
        <w:t>Macabeo</w:t>
      </w:r>
      <w:proofErr w:type="spellEnd"/>
      <w:r>
        <w:rPr>
          <w:rFonts w:ascii="Myriad Pro"/>
          <w:color w:val="424242"/>
          <w:sz w:val="19"/>
        </w:rPr>
        <w:t xml:space="preserve"> B, </w:t>
      </w:r>
      <w:proofErr w:type="spellStart"/>
      <w:r>
        <w:rPr>
          <w:rFonts w:ascii="Myriad Pro"/>
          <w:color w:val="424242"/>
          <w:sz w:val="19"/>
        </w:rPr>
        <w:t>Farkas</w:t>
      </w:r>
      <w:proofErr w:type="spellEnd"/>
      <w:r>
        <w:rPr>
          <w:rFonts w:ascii="Myriad Pro"/>
          <w:color w:val="424242"/>
          <w:sz w:val="19"/>
        </w:rPr>
        <w:t xml:space="preserve"> N, </w:t>
      </w:r>
      <w:proofErr w:type="spellStart"/>
      <w:r>
        <w:rPr>
          <w:rFonts w:ascii="Myriad Pro"/>
          <w:color w:val="424242"/>
          <w:sz w:val="19"/>
        </w:rPr>
        <w:t>Sloesen</w:t>
      </w:r>
      <w:proofErr w:type="spellEnd"/>
      <w:r>
        <w:rPr>
          <w:rFonts w:ascii="Myriad Pro"/>
          <w:color w:val="424242"/>
          <w:sz w:val="19"/>
        </w:rPr>
        <w:t xml:space="preserve"> B, </w:t>
      </w:r>
      <w:proofErr w:type="spellStart"/>
      <w:r>
        <w:rPr>
          <w:rFonts w:ascii="Myriad Pro"/>
          <w:color w:val="424242"/>
          <w:sz w:val="19"/>
        </w:rPr>
        <w:t>Palache</w:t>
      </w:r>
      <w:proofErr w:type="spellEnd"/>
      <w:r>
        <w:rPr>
          <w:rFonts w:ascii="Myriad Pro"/>
          <w:color w:val="424242"/>
          <w:sz w:val="19"/>
        </w:rPr>
        <w:t xml:space="preserve"> A, </w:t>
      </w:r>
      <w:proofErr w:type="spellStart"/>
      <w:r>
        <w:rPr>
          <w:rFonts w:ascii="Myriad Pro"/>
          <w:color w:val="424242"/>
          <w:sz w:val="19"/>
        </w:rPr>
        <w:t>Shupo</w:t>
      </w:r>
      <w:proofErr w:type="spellEnd"/>
      <w:r>
        <w:rPr>
          <w:rFonts w:ascii="Myriad Pro"/>
          <w:color w:val="424242"/>
          <w:sz w:val="19"/>
        </w:rPr>
        <w:t xml:space="preserve"> </w:t>
      </w:r>
      <w:r>
        <w:rPr>
          <w:rFonts w:ascii="Myriad Pro"/>
          <w:color w:val="424242"/>
          <w:spacing w:val="-9"/>
          <w:sz w:val="19"/>
        </w:rPr>
        <w:t xml:space="preserve">F, </w:t>
      </w:r>
      <w:r>
        <w:rPr>
          <w:rFonts w:ascii="Myriad Pro"/>
          <w:color w:val="424242"/>
          <w:sz w:val="19"/>
        </w:rPr>
        <w:t>Samson SI. Vaccines Europe influenza working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group. Annual public health and economic benefits of seasonal influenza vaccination: a European estimate. BMC Public</w:t>
      </w:r>
      <w:r>
        <w:rPr>
          <w:rFonts w:ascii="Myriad Pro"/>
          <w:color w:val="424242"/>
          <w:spacing w:val="-8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Health. </w:t>
      </w:r>
      <w:r>
        <w:rPr>
          <w:rFonts w:ascii="Myriad Pro"/>
          <w:color w:val="424242"/>
          <w:spacing w:val="-6"/>
          <w:sz w:val="19"/>
        </w:rPr>
        <w:t>2014</w:t>
      </w:r>
      <w:proofErr w:type="gramStart"/>
      <w:r>
        <w:rPr>
          <w:rFonts w:ascii="Myriad Pro"/>
          <w:color w:val="424242"/>
          <w:spacing w:val="-6"/>
          <w:sz w:val="19"/>
        </w:rPr>
        <w:t>;14:813</w:t>
      </w:r>
      <w:proofErr w:type="gramEnd"/>
      <w:r>
        <w:rPr>
          <w:rFonts w:ascii="Myriad Pro"/>
          <w:color w:val="424242"/>
          <w:spacing w:val="-6"/>
          <w:sz w:val="19"/>
        </w:rPr>
        <w:t>.</w:t>
      </w:r>
      <w:r>
        <w:rPr>
          <w:rFonts w:ascii="Myriad Pro"/>
          <w:color w:val="424242"/>
          <w:spacing w:val="11"/>
          <w:sz w:val="19"/>
        </w:rPr>
        <w:t xml:space="preserve"> </w:t>
      </w:r>
      <w:hyperlink r:id="rId38">
        <w:r>
          <w:rPr>
            <w:rFonts w:ascii="Myriad Pro"/>
            <w:color w:val="3A53A4"/>
            <w:spacing w:val="-4"/>
            <w:sz w:val="19"/>
          </w:rPr>
          <w:t>http://dx.doi.org/10.1186/1471-2458-14-813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952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Monto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AS,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Gravenstein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S, Elliott M,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Colopy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Schweinle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J. Clinical signs and symptoms predicting influenza infection. Arch</w:t>
      </w:r>
      <w:r>
        <w:rPr>
          <w:rFonts w:ascii="Myriad Pro" w:eastAsia="Myriad Pro" w:hAnsi="Myriad Pro" w:cs="Myriad Pro"/>
          <w:color w:val="424242"/>
          <w:spacing w:val="-15"/>
          <w:sz w:val="19"/>
          <w:szCs w:val="19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Int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Med. </w:t>
      </w:r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2000</w:t>
      </w:r>
      <w:proofErr w:type="gramStart"/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;160</w:t>
      </w:r>
      <w:proofErr w:type="gramEnd"/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(21):3243–7.</w:t>
      </w:r>
      <w:r>
        <w:rPr>
          <w:rFonts w:ascii="Myriad Pro" w:eastAsia="Myriad Pro" w:hAnsi="Myriad Pro" w:cs="Myriad Pro"/>
          <w:color w:val="424242"/>
          <w:spacing w:val="23"/>
          <w:sz w:val="19"/>
          <w:szCs w:val="19"/>
        </w:rPr>
        <w:t xml:space="preserve"> </w:t>
      </w:r>
      <w:hyperlink r:id="rId39">
        <w:r>
          <w:rPr>
            <w:rFonts w:ascii="Myriad Pro" w:eastAsia="Myriad Pro" w:hAnsi="Myriad Pro" w:cs="Myriad Pro"/>
            <w:color w:val="3A53A4"/>
            <w:spacing w:val="-3"/>
            <w:sz w:val="19"/>
            <w:szCs w:val="19"/>
          </w:rPr>
          <w:t>http://dx.doi.org/10.1001/archinte.160.21.3243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93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>Cools HJ, van Essen GA, Dutch Society of Nursing Home S. [Practice guideline ‘Influenza prevention in nursing homes and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care homes’, issued by the Dutch Society of Nursing Home Specialists; division of tasks between nursing home specialist, general practitioner and company doctor]. Ned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Tijdschr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Geneeskd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>.</w:t>
      </w:r>
      <w:r>
        <w:rPr>
          <w:rFonts w:ascii="Myriad Pro" w:eastAsia="Myriad Pro" w:hAnsi="Myriad Pro" w:cs="Myriad Pro"/>
          <w:color w:val="424242"/>
          <w:spacing w:val="15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2005</w:t>
      </w:r>
      <w:proofErr w:type="gramStart"/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;149</w:t>
      </w:r>
      <w:proofErr w:type="gramEnd"/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(3):119–24.</w:t>
      </w:r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966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Graffelman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 xml:space="preserve">AW,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le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Cessie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S,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Knuistingh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Neven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A,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Wilemssen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FE,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Zonderland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HM, van den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Broek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PJ.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Can history and exam</w:t>
      </w:r>
      <w:r>
        <w:rPr>
          <w:rFonts w:ascii="Myriad Pro" w:eastAsia="Myriad Pro" w:hAnsi="Myriad Pro" w:cs="Myriad Pro"/>
          <w:color w:val="424242"/>
          <w:spacing w:val="8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alone reliably predict pneumonia? J </w:t>
      </w:r>
      <w:proofErr w:type="spellStart"/>
      <w:proofErr w:type="gramStart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Fam</w:t>
      </w:r>
      <w:proofErr w:type="spellEnd"/>
      <w:proofErr w:type="gramEnd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Pract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>.</w:t>
      </w:r>
      <w:r>
        <w:rPr>
          <w:rFonts w:ascii="Myriad Pro" w:eastAsia="Myriad Pro" w:hAnsi="Myriad Pro" w:cs="Myriad Pro"/>
          <w:color w:val="424242"/>
          <w:spacing w:val="1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2007</w:t>
      </w:r>
      <w:proofErr w:type="gramStart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;56</w:t>
      </w:r>
      <w:proofErr w:type="gramEnd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(6):465–70.</w:t>
      </w:r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807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Hopstaken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RM,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Muris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JW,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Knottnerus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JA,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Kester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AD,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Rinkens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PE,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Dinant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GJ. Contributions of symptoms, signs,</w:t>
      </w:r>
      <w:r>
        <w:rPr>
          <w:rFonts w:ascii="Myriad Pro" w:eastAsia="Myriad Pro" w:hAnsi="Myriad Pro" w:cs="Myriad Pro"/>
          <w:color w:val="424242"/>
          <w:spacing w:val="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erythrocyte sedimentation rate, and C-reactive protein to a diagnosis of pneumonia in acute lower respiratory tract infection. Br J Gen</w:t>
      </w:r>
      <w:r>
        <w:rPr>
          <w:rFonts w:ascii="Myriad Pro" w:eastAsia="Myriad Pro" w:hAnsi="Myriad Pro" w:cs="Myriad Pro"/>
          <w:color w:val="424242"/>
          <w:spacing w:val="-18"/>
          <w:sz w:val="19"/>
          <w:szCs w:val="19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Pract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>. 2003</w:t>
      </w:r>
      <w:proofErr w:type="gramStart"/>
      <w:r>
        <w:rPr>
          <w:rFonts w:ascii="Myriad Pro" w:eastAsia="Myriad Pro" w:hAnsi="Myriad Pro" w:cs="Myriad Pro"/>
          <w:color w:val="424242"/>
          <w:sz w:val="19"/>
          <w:szCs w:val="19"/>
        </w:rPr>
        <w:t>;53</w:t>
      </w:r>
      <w:proofErr w:type="gramEnd"/>
      <w:r>
        <w:rPr>
          <w:rFonts w:ascii="Myriad Pro" w:eastAsia="Myriad Pro" w:hAnsi="Myriad Pro" w:cs="Myriad Pro"/>
          <w:color w:val="424242"/>
          <w:sz w:val="19"/>
          <w:szCs w:val="19"/>
        </w:rPr>
        <w:t>(490):358–64.</w:t>
      </w:r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110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Call SA,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Vollenweider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MA,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Hornung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CA,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Simel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DL, McKinney </w:t>
      </w:r>
      <w:r>
        <w:rPr>
          <w:rFonts w:ascii="Myriad Pro" w:eastAsia="Myriad Pro" w:hAnsi="Myriad Pro" w:cs="Myriad Pro"/>
          <w:color w:val="424242"/>
          <w:spacing w:val="-7"/>
          <w:sz w:val="19"/>
          <w:szCs w:val="19"/>
        </w:rPr>
        <w:t xml:space="preserve">WP.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Does this patient have influenza? JAMA.</w:t>
      </w:r>
      <w:r>
        <w:rPr>
          <w:rFonts w:ascii="Myriad Pro" w:eastAsia="Myriad Pro" w:hAnsi="Myriad Pro" w:cs="Myriad Pro"/>
          <w:color w:val="424242"/>
          <w:spacing w:val="5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4"/>
          <w:sz w:val="19"/>
          <w:szCs w:val="19"/>
        </w:rPr>
        <w:t>2005</w:t>
      </w:r>
      <w:proofErr w:type="gramStart"/>
      <w:r>
        <w:rPr>
          <w:rFonts w:ascii="Myriad Pro" w:eastAsia="Myriad Pro" w:hAnsi="Myriad Pro" w:cs="Myriad Pro"/>
          <w:color w:val="424242"/>
          <w:spacing w:val="-4"/>
          <w:sz w:val="19"/>
          <w:szCs w:val="19"/>
        </w:rPr>
        <w:t>;293</w:t>
      </w:r>
      <w:proofErr w:type="gramEnd"/>
      <w:r>
        <w:rPr>
          <w:rFonts w:ascii="Myriad Pro" w:eastAsia="Myriad Pro" w:hAnsi="Myriad Pro" w:cs="Myriad Pro"/>
          <w:color w:val="424242"/>
          <w:spacing w:val="-4"/>
          <w:sz w:val="19"/>
          <w:szCs w:val="19"/>
        </w:rPr>
        <w:t>(8):987–97.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hyperlink r:id="rId40">
        <w:r>
          <w:rPr>
            <w:rFonts w:ascii="Myriad Pro" w:eastAsia="Myriad Pro" w:hAnsi="Myriad Pro" w:cs="Myriad Pro"/>
            <w:color w:val="3A53A4"/>
            <w:sz w:val="19"/>
            <w:szCs w:val="19"/>
          </w:rPr>
          <w:t>http://dx.doi.org/10.1001/jama.293.8.987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728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Stein J, Louie J, Flanders S,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Maselli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J, Hacker JK, Drew WL, Gonzales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R.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Performance characteristics of clinical diagnosis, a</w:t>
      </w:r>
      <w:r>
        <w:rPr>
          <w:rFonts w:ascii="Myriad Pro" w:eastAsia="Myriad Pro" w:hAnsi="Myriad Pro" w:cs="Myriad Pro"/>
          <w:color w:val="424242"/>
          <w:spacing w:val="-1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clinical decision rule, and a rapid influenza test in the detection of influenza infection in a community sample of adults. Ann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Emerg</w:t>
      </w:r>
      <w:proofErr w:type="spellEnd"/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Med.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2005</w:t>
      </w:r>
      <w:proofErr w:type="gramStart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;46</w:t>
      </w:r>
      <w:proofErr w:type="gramEnd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(5):412–9.</w:t>
      </w:r>
      <w:r>
        <w:rPr>
          <w:rFonts w:ascii="Myriad Pro" w:eastAsia="Myriad Pro" w:hAnsi="Myriad Pro" w:cs="Myriad Pro"/>
          <w:color w:val="424242"/>
          <w:spacing w:val="25"/>
          <w:sz w:val="19"/>
          <w:szCs w:val="19"/>
        </w:rPr>
        <w:t xml:space="preserve"> </w:t>
      </w:r>
      <w:hyperlink r:id="rId41">
        <w:r>
          <w:rPr>
            <w:rFonts w:ascii="Myriad Pro" w:eastAsia="Myriad Pro" w:hAnsi="Myriad Pro" w:cs="Myriad Pro"/>
            <w:color w:val="3A53A4"/>
            <w:spacing w:val="-2"/>
            <w:sz w:val="19"/>
            <w:szCs w:val="19"/>
          </w:rPr>
          <w:t>http://dx.doi.org/10.1016/j.annemergmed.2005.05.020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417"/>
        <w:rPr>
          <w:rFonts w:ascii="Myriad Pro" w:eastAsia="Myriad Pro" w:hAnsi="Myriad Pro" w:cs="Myriad Pro"/>
          <w:sz w:val="19"/>
          <w:szCs w:val="19"/>
        </w:rPr>
      </w:pPr>
      <w:proofErr w:type="gramStart"/>
      <w:r>
        <w:rPr>
          <w:rFonts w:ascii="Myriad Pro" w:eastAsia="Myriad Pro" w:hAnsi="Myriad Pro" w:cs="Myriad Pro"/>
          <w:color w:val="424242"/>
          <w:sz w:val="19"/>
          <w:szCs w:val="19"/>
        </w:rPr>
        <w:t>van</w:t>
      </w:r>
      <w:proofErr w:type="gram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Gageldonk-Lafeber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AB,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Heijnen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ML,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Bartelds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AI, Peters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MF,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van der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Plas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SM,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Wilbrink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B. A case-control study of</w:t>
      </w:r>
      <w:r>
        <w:rPr>
          <w:rFonts w:ascii="Myriad Pro" w:eastAsia="Myriad Pro" w:hAnsi="Myriad Pro" w:cs="Myriad Pro"/>
          <w:color w:val="424242"/>
          <w:spacing w:val="16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acute respiratory tract infection in general practice patients in The Netherlands.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Clin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Infect Dis. </w:t>
      </w:r>
      <w:r>
        <w:rPr>
          <w:rFonts w:ascii="Myriad Pro" w:eastAsia="Myriad Pro" w:hAnsi="Myriad Pro" w:cs="Myriad Pro"/>
          <w:color w:val="424242"/>
          <w:spacing w:val="-4"/>
          <w:sz w:val="19"/>
          <w:szCs w:val="19"/>
        </w:rPr>
        <w:t>2005</w:t>
      </w:r>
      <w:proofErr w:type="gramStart"/>
      <w:r>
        <w:rPr>
          <w:rFonts w:ascii="Myriad Pro" w:eastAsia="Myriad Pro" w:hAnsi="Myriad Pro" w:cs="Myriad Pro"/>
          <w:color w:val="424242"/>
          <w:spacing w:val="-4"/>
          <w:sz w:val="19"/>
          <w:szCs w:val="19"/>
        </w:rPr>
        <w:t>;41</w:t>
      </w:r>
      <w:proofErr w:type="gramEnd"/>
      <w:r>
        <w:rPr>
          <w:rFonts w:ascii="Myriad Pro" w:eastAsia="Myriad Pro" w:hAnsi="Myriad Pro" w:cs="Myriad Pro"/>
          <w:color w:val="424242"/>
          <w:spacing w:val="-4"/>
          <w:sz w:val="19"/>
          <w:szCs w:val="19"/>
        </w:rPr>
        <w:t>(4):490–7.</w:t>
      </w:r>
      <w:r>
        <w:rPr>
          <w:rFonts w:ascii="Myriad Pro" w:eastAsia="Myriad Pro" w:hAnsi="Myriad Pro" w:cs="Myriad Pro"/>
          <w:color w:val="424242"/>
          <w:spacing w:val="-21"/>
          <w:sz w:val="19"/>
          <w:szCs w:val="19"/>
        </w:rPr>
        <w:t xml:space="preserve"> </w:t>
      </w:r>
      <w:hyperlink r:id="rId42">
        <w:r>
          <w:rPr>
            <w:rFonts w:ascii="Myriad Pro" w:eastAsia="Myriad Pro" w:hAnsi="Myriad Pro" w:cs="Myriad Pro"/>
            <w:color w:val="3A53A4"/>
            <w:spacing w:val="-3"/>
            <w:sz w:val="19"/>
            <w:szCs w:val="19"/>
          </w:rPr>
          <w:t>http://dx.doi.org/10.1086/431982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972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WHO. Recommended composition of influenza virus vaccines for use in the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2014–2015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northern hemisphere influenza</w:t>
      </w:r>
      <w:r>
        <w:rPr>
          <w:rFonts w:ascii="Myriad Pro" w:eastAsia="Myriad Pro" w:hAnsi="Myriad Pro" w:cs="Myriad Pro"/>
          <w:color w:val="424242"/>
          <w:spacing w:val="11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season [cited</w:t>
      </w:r>
      <w:r>
        <w:rPr>
          <w:rFonts w:ascii="Myriad Pro" w:eastAsia="Myriad Pro" w:hAnsi="Myriad Pro" w:cs="Myriad Pro"/>
          <w:color w:val="424242"/>
          <w:spacing w:val="-1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2016</w:t>
      </w:r>
      <w:r>
        <w:rPr>
          <w:rFonts w:ascii="Myriad Pro" w:eastAsia="Myriad Pro" w:hAnsi="Myriad Pro" w:cs="Myriad Pro"/>
          <w:color w:val="424242"/>
          <w:spacing w:val="-1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May</w:t>
      </w:r>
      <w:r>
        <w:rPr>
          <w:rFonts w:ascii="Myriad Pro" w:eastAsia="Myriad Pro" w:hAnsi="Myriad Pro" w:cs="Myriad Pro"/>
          <w:color w:val="424242"/>
          <w:spacing w:val="-1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27].</w:t>
      </w:r>
      <w:r>
        <w:rPr>
          <w:rFonts w:ascii="Myriad Pro" w:eastAsia="Myriad Pro" w:hAnsi="Myriad Pro" w:cs="Myriad Pro"/>
          <w:color w:val="424242"/>
          <w:spacing w:val="-1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Available</w:t>
      </w:r>
      <w:r>
        <w:rPr>
          <w:rFonts w:ascii="Myriad Pro" w:eastAsia="Myriad Pro" w:hAnsi="Myriad Pro" w:cs="Myriad Pro"/>
          <w:color w:val="424242"/>
          <w:spacing w:val="-1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from:</w:t>
      </w:r>
      <w:r>
        <w:rPr>
          <w:rFonts w:ascii="Myriad Pro" w:eastAsia="Myriad Pro" w:hAnsi="Myriad Pro" w:cs="Myriad Pro"/>
          <w:color w:val="424242"/>
          <w:spacing w:val="-14"/>
          <w:sz w:val="19"/>
          <w:szCs w:val="19"/>
        </w:rPr>
        <w:t xml:space="preserve"> </w:t>
      </w:r>
      <w:hyperlink r:id="rId43">
        <w:r>
          <w:rPr>
            <w:rFonts w:ascii="Myriad Pro" w:eastAsia="Myriad Pro" w:hAnsi="Myriad Pro" w:cs="Myriad Pro"/>
            <w:color w:val="3A53A4"/>
            <w:sz w:val="19"/>
            <w:szCs w:val="19"/>
          </w:rPr>
          <w:t>http://www.who.int/influenza/vaccines/virus/recommendations/2014_15_north/en/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28" w:lineRule="exact"/>
        <w:ind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WHO.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Influenza: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GIRS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and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laboratory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[cited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pacing w:val="-5"/>
          <w:sz w:val="19"/>
        </w:rPr>
        <w:t>2016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May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27].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Available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from:</w:t>
      </w:r>
      <w:r>
        <w:rPr>
          <w:rFonts w:ascii="Myriad Pro"/>
          <w:color w:val="424242"/>
          <w:spacing w:val="-4"/>
          <w:sz w:val="19"/>
        </w:rPr>
        <w:t xml:space="preserve"> </w:t>
      </w:r>
      <w:hyperlink r:id="rId44">
        <w:r>
          <w:rPr>
            <w:rFonts w:ascii="Myriad Pro"/>
            <w:color w:val="3A53A4"/>
            <w:sz w:val="19"/>
          </w:rPr>
          <w:t>http://www.who.int/influenza/gisrs_laboratory/en/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before="31" w:line="273" w:lineRule="auto"/>
        <w:ind w:right="1155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 xml:space="preserve">Public Health England. Vaccine safety and adverse events following </w:t>
      </w:r>
      <w:proofErr w:type="spellStart"/>
      <w:r>
        <w:rPr>
          <w:rFonts w:ascii="Myriad Pro"/>
          <w:color w:val="424242"/>
          <w:sz w:val="19"/>
        </w:rPr>
        <w:t>immunisation</w:t>
      </w:r>
      <w:proofErr w:type="spellEnd"/>
      <w:r>
        <w:rPr>
          <w:rFonts w:ascii="Myriad Pro"/>
          <w:color w:val="424242"/>
          <w:sz w:val="19"/>
        </w:rPr>
        <w:t xml:space="preserve">: the Green Book, Chapter 8 </w:t>
      </w:r>
      <w:r>
        <w:rPr>
          <w:rFonts w:ascii="Myriad Pro"/>
          <w:color w:val="424242"/>
          <w:spacing w:val="-6"/>
          <w:sz w:val="19"/>
        </w:rPr>
        <w:t>(2013)</w:t>
      </w:r>
      <w:r>
        <w:rPr>
          <w:rFonts w:ascii="Myriad Pro"/>
          <w:color w:val="424242"/>
          <w:spacing w:val="-16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[cited </w:t>
      </w:r>
      <w:r>
        <w:rPr>
          <w:rFonts w:ascii="Myriad Pro"/>
          <w:color w:val="424242"/>
          <w:spacing w:val="-5"/>
          <w:sz w:val="19"/>
        </w:rPr>
        <w:t xml:space="preserve">2016 </w:t>
      </w:r>
      <w:r>
        <w:rPr>
          <w:rFonts w:ascii="Myriad Pro"/>
          <w:color w:val="424242"/>
          <w:sz w:val="19"/>
        </w:rPr>
        <w:t>May 27]. Available from:</w:t>
      </w:r>
      <w:r>
        <w:rPr>
          <w:rFonts w:ascii="Myriad Pro"/>
          <w:color w:val="424242"/>
          <w:spacing w:val="-14"/>
          <w:sz w:val="19"/>
        </w:rPr>
        <w:t xml:space="preserve"> </w:t>
      </w:r>
      <w:hyperlink r:id="rId45">
        <w:r>
          <w:rPr>
            <w:rFonts w:ascii="Myriad Pro"/>
            <w:color w:val="3A53A4"/>
            <w:sz w:val="19"/>
          </w:rPr>
          <w:t>https://www.gov.uk/government/publications/vaccine-safety-and-adverse-events-following-</w:t>
        </w:r>
      </w:hyperlink>
      <w:r>
        <w:rPr>
          <w:rFonts w:ascii="Myriad Pro"/>
          <w:color w:val="3A53A4"/>
          <w:sz w:val="19"/>
        </w:rPr>
        <w:t xml:space="preserve"> </w:t>
      </w:r>
      <w:hyperlink r:id="rId46">
        <w:r>
          <w:rPr>
            <w:rFonts w:ascii="Myriad Pro"/>
            <w:color w:val="3A53A4"/>
            <w:sz w:val="19"/>
          </w:rPr>
          <w:t>immunisation-the-green-book-chapter-8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400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Tamma</w:t>
      </w:r>
      <w:proofErr w:type="spellEnd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PD,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Ault </w:t>
      </w:r>
      <w:r>
        <w:rPr>
          <w:rFonts w:ascii="Myriad Pro" w:eastAsia="Myriad Pro" w:hAnsi="Myriad Pro" w:cs="Myriad Pro"/>
          <w:color w:val="424242"/>
          <w:spacing w:val="3"/>
          <w:sz w:val="19"/>
          <w:szCs w:val="19"/>
        </w:rPr>
        <w:t xml:space="preserve">KA,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del Rio C, Steinhoff MC, Halsey NA, Omer SB. Safety of influenza vaccination during pregnancy. Am</w:t>
      </w:r>
      <w:r>
        <w:rPr>
          <w:rFonts w:ascii="Myriad Pro" w:eastAsia="Myriad Pro" w:hAnsi="Myriad Pro" w:cs="Myriad Pro"/>
          <w:color w:val="424242"/>
          <w:spacing w:val="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J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Obstet</w:t>
      </w:r>
      <w:proofErr w:type="spellEnd"/>
      <w:r>
        <w:rPr>
          <w:rFonts w:ascii="Myriad Pro" w:eastAsia="Myriad Pro" w:hAnsi="Myriad Pro" w:cs="Myriad Pro"/>
          <w:color w:val="424242"/>
          <w:spacing w:val="-2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Gynecol.</w:t>
      </w:r>
      <w:r>
        <w:rPr>
          <w:rFonts w:ascii="Myriad Pro" w:eastAsia="Myriad Pro" w:hAnsi="Myriad Pro" w:cs="Myriad Pro"/>
          <w:color w:val="424242"/>
          <w:spacing w:val="-2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2009</w:t>
      </w:r>
      <w:proofErr w:type="gramStart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;201</w:t>
      </w:r>
      <w:proofErr w:type="gramEnd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(6):547–52.</w:t>
      </w:r>
      <w:r>
        <w:rPr>
          <w:rFonts w:ascii="Myriad Pro" w:eastAsia="Myriad Pro" w:hAnsi="Myriad Pro" w:cs="Myriad Pro"/>
          <w:color w:val="424242"/>
          <w:spacing w:val="-24"/>
          <w:sz w:val="19"/>
          <w:szCs w:val="19"/>
        </w:rPr>
        <w:t xml:space="preserve"> </w:t>
      </w:r>
      <w:hyperlink r:id="rId47">
        <w:r>
          <w:rPr>
            <w:rFonts w:ascii="Myriad Pro" w:eastAsia="Myriad Pro" w:hAnsi="Myriad Pro" w:cs="Myriad Pro"/>
            <w:color w:val="3A53A4"/>
            <w:sz w:val="19"/>
            <w:szCs w:val="19"/>
          </w:rPr>
          <w:t>http://dx.doi.org/10.1016/j.ajog.2009.09.034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464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Luteijn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JM, Brown MJ,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Dolk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H. Influenza and congenital anomalies: a systematic review and meta-analysis. Hum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Reprod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.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2014</w:t>
      </w:r>
      <w:proofErr w:type="gramStart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;29</w:t>
      </w:r>
      <w:proofErr w:type="gramEnd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(4):809–23. </w:t>
      </w:r>
      <w:r>
        <w:rPr>
          <w:rFonts w:ascii="Myriad Pro" w:eastAsia="Myriad Pro" w:hAnsi="Myriad Pro" w:cs="Myriad Pro"/>
          <w:color w:val="424242"/>
          <w:spacing w:val="11"/>
          <w:sz w:val="19"/>
          <w:szCs w:val="19"/>
        </w:rPr>
        <w:t xml:space="preserve"> </w:t>
      </w:r>
      <w:hyperlink r:id="rId48">
        <w:r>
          <w:rPr>
            <w:rFonts w:ascii="Myriad Pro" w:eastAsia="Myriad Pro" w:hAnsi="Myriad Pro" w:cs="Myriad Pro"/>
            <w:color w:val="3A53A4"/>
            <w:spacing w:val="-3"/>
            <w:sz w:val="19"/>
            <w:szCs w:val="19"/>
          </w:rPr>
          <w:t>http://dx.doi.org/10.1093/humrep/det455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293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Neuzil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KM,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Reed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GW,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Mitchel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EF,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Simonsen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L, Griffin MR. Impact of influenza on acute cardiopulmonary hospitalizations</w:t>
      </w:r>
      <w:r>
        <w:rPr>
          <w:rFonts w:ascii="Myriad Pro" w:eastAsia="Myriad Pro" w:hAnsi="Myriad Pro" w:cs="Myriad Pro"/>
          <w:color w:val="424242"/>
          <w:spacing w:val="2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in pregnant women. Am J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Epidemiol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>.</w:t>
      </w:r>
      <w:r>
        <w:rPr>
          <w:rFonts w:ascii="Myriad Pro" w:eastAsia="Myriad Pro" w:hAnsi="Myriad Pro" w:cs="Myriad Pro"/>
          <w:color w:val="424242"/>
          <w:spacing w:val="1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1998</w:t>
      </w:r>
      <w:proofErr w:type="gramStart"/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;148</w:t>
      </w:r>
      <w:proofErr w:type="gramEnd"/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(11):1094–102.</w:t>
      </w:r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728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 xml:space="preserve">Pierce M, </w:t>
      </w:r>
      <w:proofErr w:type="spellStart"/>
      <w:r>
        <w:rPr>
          <w:rFonts w:ascii="Myriad Pro"/>
          <w:color w:val="424242"/>
          <w:sz w:val="19"/>
        </w:rPr>
        <w:t>Kurinczuk</w:t>
      </w:r>
      <w:proofErr w:type="spellEnd"/>
      <w:r>
        <w:rPr>
          <w:rFonts w:ascii="Myriad Pro"/>
          <w:color w:val="424242"/>
          <w:sz w:val="19"/>
        </w:rPr>
        <w:t xml:space="preserve"> JJ, Spark </w:t>
      </w:r>
      <w:r>
        <w:rPr>
          <w:rFonts w:ascii="Myriad Pro"/>
          <w:color w:val="424242"/>
          <w:spacing w:val="-11"/>
          <w:sz w:val="19"/>
        </w:rPr>
        <w:t xml:space="preserve">P, </w:t>
      </w:r>
      <w:proofErr w:type="spellStart"/>
      <w:r>
        <w:rPr>
          <w:rFonts w:ascii="Myriad Pro"/>
          <w:color w:val="424242"/>
          <w:sz w:val="19"/>
        </w:rPr>
        <w:t>Brocklehurst</w:t>
      </w:r>
      <w:proofErr w:type="spellEnd"/>
      <w:r>
        <w:rPr>
          <w:rFonts w:ascii="Myriad Pro"/>
          <w:color w:val="424242"/>
          <w:sz w:val="19"/>
        </w:rPr>
        <w:t xml:space="preserve"> </w:t>
      </w:r>
      <w:r>
        <w:rPr>
          <w:rFonts w:ascii="Myriad Pro"/>
          <w:color w:val="424242"/>
          <w:spacing w:val="-11"/>
          <w:sz w:val="19"/>
        </w:rPr>
        <w:t xml:space="preserve">P, </w:t>
      </w:r>
      <w:r>
        <w:rPr>
          <w:rFonts w:ascii="Myriad Pro"/>
          <w:color w:val="424242"/>
          <w:sz w:val="19"/>
        </w:rPr>
        <w:t xml:space="preserve">Knight M. UKOSS. Perinatal outcomes after maternal </w:t>
      </w:r>
      <w:r>
        <w:rPr>
          <w:rFonts w:ascii="Myriad Pro"/>
          <w:color w:val="424242"/>
          <w:spacing w:val="-4"/>
          <w:sz w:val="19"/>
        </w:rPr>
        <w:t xml:space="preserve">2009/H1N1 </w:t>
      </w:r>
      <w:r>
        <w:rPr>
          <w:rFonts w:ascii="Myriad Pro"/>
          <w:color w:val="424242"/>
          <w:sz w:val="19"/>
        </w:rPr>
        <w:t>infection:</w:t>
      </w:r>
      <w:r>
        <w:rPr>
          <w:rFonts w:ascii="Myriad Pro"/>
          <w:color w:val="424242"/>
          <w:spacing w:val="18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national cohort study. BMJ. </w:t>
      </w:r>
      <w:r>
        <w:rPr>
          <w:rFonts w:ascii="Myriad Pro"/>
          <w:color w:val="424242"/>
          <w:spacing w:val="-6"/>
          <w:sz w:val="19"/>
        </w:rPr>
        <w:t>2011</w:t>
      </w:r>
      <w:proofErr w:type="gramStart"/>
      <w:r>
        <w:rPr>
          <w:rFonts w:ascii="Myriad Pro"/>
          <w:color w:val="424242"/>
          <w:spacing w:val="-6"/>
          <w:sz w:val="19"/>
        </w:rPr>
        <w:t>;342:d3214</w:t>
      </w:r>
      <w:proofErr w:type="gramEnd"/>
      <w:r>
        <w:rPr>
          <w:rFonts w:ascii="Myriad Pro"/>
          <w:color w:val="424242"/>
          <w:spacing w:val="-6"/>
          <w:sz w:val="19"/>
        </w:rPr>
        <w:t>.</w:t>
      </w:r>
      <w:r>
        <w:rPr>
          <w:rFonts w:ascii="Myriad Pro"/>
          <w:color w:val="424242"/>
          <w:spacing w:val="9"/>
          <w:sz w:val="19"/>
        </w:rPr>
        <w:t xml:space="preserve"> </w:t>
      </w:r>
      <w:hyperlink r:id="rId49">
        <w:r>
          <w:rPr>
            <w:rFonts w:ascii="Myriad Pro"/>
            <w:color w:val="3A53A4"/>
            <w:spacing w:val="-3"/>
            <w:sz w:val="19"/>
          </w:rPr>
          <w:t>http://dx.doi.org/10.1136/bmj.d3214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53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 xml:space="preserve">Omer SB, Goodman </w:t>
      </w:r>
      <w:r>
        <w:rPr>
          <w:rFonts w:ascii="Myriad Pro"/>
          <w:color w:val="424242"/>
          <w:spacing w:val="-3"/>
          <w:sz w:val="19"/>
        </w:rPr>
        <w:t xml:space="preserve">D, </w:t>
      </w:r>
      <w:r>
        <w:rPr>
          <w:rFonts w:ascii="Myriad Pro"/>
          <w:color w:val="424242"/>
          <w:sz w:val="19"/>
        </w:rPr>
        <w:t xml:space="preserve">Steinhoff MC, </w:t>
      </w:r>
      <w:proofErr w:type="spellStart"/>
      <w:r>
        <w:rPr>
          <w:rFonts w:ascii="Myriad Pro"/>
          <w:color w:val="424242"/>
          <w:sz w:val="19"/>
        </w:rPr>
        <w:t>Rochat</w:t>
      </w:r>
      <w:proofErr w:type="spellEnd"/>
      <w:r>
        <w:rPr>
          <w:rFonts w:ascii="Myriad Pro"/>
          <w:color w:val="424242"/>
          <w:sz w:val="19"/>
        </w:rPr>
        <w:t xml:space="preserve"> R, </w:t>
      </w:r>
      <w:proofErr w:type="spellStart"/>
      <w:r>
        <w:rPr>
          <w:rFonts w:ascii="Myriad Pro"/>
          <w:color w:val="424242"/>
          <w:sz w:val="19"/>
        </w:rPr>
        <w:t>Klugman</w:t>
      </w:r>
      <w:proofErr w:type="spellEnd"/>
      <w:r>
        <w:rPr>
          <w:rFonts w:ascii="Myriad Pro"/>
          <w:color w:val="424242"/>
          <w:sz w:val="19"/>
        </w:rPr>
        <w:t xml:space="preserve"> </w:t>
      </w:r>
      <w:r>
        <w:rPr>
          <w:rFonts w:ascii="Myriad Pro"/>
          <w:color w:val="424242"/>
          <w:spacing w:val="-7"/>
          <w:sz w:val="19"/>
        </w:rPr>
        <w:t xml:space="preserve">KP, </w:t>
      </w:r>
      <w:r>
        <w:rPr>
          <w:rFonts w:ascii="Myriad Pro"/>
          <w:color w:val="424242"/>
          <w:sz w:val="19"/>
        </w:rPr>
        <w:t xml:space="preserve">Stoll BJ, </w:t>
      </w:r>
      <w:proofErr w:type="spellStart"/>
      <w:r>
        <w:rPr>
          <w:rFonts w:ascii="Myriad Pro"/>
          <w:color w:val="424242"/>
          <w:sz w:val="19"/>
        </w:rPr>
        <w:t>Ramakrishnan</w:t>
      </w:r>
      <w:proofErr w:type="spellEnd"/>
      <w:r>
        <w:rPr>
          <w:rFonts w:ascii="Myriad Pro"/>
          <w:color w:val="424242"/>
          <w:sz w:val="19"/>
        </w:rPr>
        <w:t xml:space="preserve"> U. Maternal influenza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immunization and reduced likelihood of prematurity and small for gestational age births: a retrospective cohort study. </w:t>
      </w:r>
      <w:proofErr w:type="spellStart"/>
      <w:r>
        <w:rPr>
          <w:rFonts w:ascii="Myriad Pro"/>
          <w:color w:val="424242"/>
          <w:sz w:val="19"/>
        </w:rPr>
        <w:t>PLoS</w:t>
      </w:r>
      <w:proofErr w:type="spellEnd"/>
      <w:r>
        <w:rPr>
          <w:rFonts w:ascii="Myriad Pro"/>
          <w:color w:val="424242"/>
          <w:spacing w:val="-6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Med. </w:t>
      </w:r>
      <w:r>
        <w:rPr>
          <w:rFonts w:ascii="Myriad Pro"/>
          <w:color w:val="424242"/>
          <w:spacing w:val="-5"/>
          <w:sz w:val="19"/>
        </w:rPr>
        <w:t>2011</w:t>
      </w:r>
      <w:proofErr w:type="gramStart"/>
      <w:r>
        <w:rPr>
          <w:rFonts w:ascii="Myriad Pro"/>
          <w:color w:val="424242"/>
          <w:spacing w:val="-5"/>
          <w:sz w:val="19"/>
        </w:rPr>
        <w:t>;8</w:t>
      </w:r>
      <w:proofErr w:type="gramEnd"/>
      <w:r>
        <w:rPr>
          <w:rFonts w:ascii="Myriad Pro"/>
          <w:color w:val="424242"/>
          <w:spacing w:val="-5"/>
          <w:sz w:val="19"/>
        </w:rPr>
        <w:t>(5):e1000441.</w:t>
      </w:r>
      <w:r>
        <w:rPr>
          <w:rFonts w:ascii="Myriad Pro"/>
          <w:color w:val="424242"/>
          <w:spacing w:val="15"/>
          <w:sz w:val="19"/>
        </w:rPr>
        <w:t xml:space="preserve"> </w:t>
      </w:r>
      <w:hyperlink r:id="rId50">
        <w:r>
          <w:rPr>
            <w:rFonts w:ascii="Myriad Pro"/>
            <w:color w:val="3A53A4"/>
            <w:spacing w:val="-2"/>
            <w:sz w:val="19"/>
          </w:rPr>
          <w:t>http://dx.doi.org/10.1371/journal.pmed.1000441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807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Benowitz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I, Esposito DB,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Gracey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KD, Shapiro ED, Vazquez M. Influenza vaccine given to pregnant women reduces</w:t>
      </w:r>
      <w:r>
        <w:rPr>
          <w:rFonts w:ascii="Myriad Pro" w:eastAsia="Myriad Pro" w:hAnsi="Myriad Pro" w:cs="Myriad Pro"/>
          <w:color w:val="424242"/>
          <w:spacing w:val="-2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hospitalization due to influenza in their infants.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Clin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Infect Dis.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2010</w:t>
      </w:r>
      <w:proofErr w:type="gramStart"/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;51</w:t>
      </w:r>
      <w:proofErr w:type="gramEnd"/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(12):1355–61.</w:t>
      </w:r>
      <w:r>
        <w:rPr>
          <w:rFonts w:ascii="Myriad Pro" w:eastAsia="Myriad Pro" w:hAnsi="Myriad Pro" w:cs="Myriad Pro"/>
          <w:color w:val="424242"/>
          <w:spacing w:val="28"/>
          <w:sz w:val="19"/>
          <w:szCs w:val="19"/>
        </w:rPr>
        <w:t xml:space="preserve"> </w:t>
      </w:r>
      <w:hyperlink r:id="rId51">
        <w:r>
          <w:rPr>
            <w:rFonts w:ascii="Myriad Pro" w:eastAsia="Myriad Pro" w:hAnsi="Myriad Pro" w:cs="Myriad Pro"/>
            <w:color w:val="3A53A4"/>
            <w:spacing w:val="-3"/>
            <w:sz w:val="19"/>
            <w:szCs w:val="19"/>
          </w:rPr>
          <w:t>http://dx.doi.org/10.1086/657309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693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Eick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AA,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Uyeki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TM,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Klimov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A, Hall H, Reid R,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Santosham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M, O’Brien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KL.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Maternal influenza vaccination and effect on influenza</w:t>
      </w:r>
      <w:r>
        <w:rPr>
          <w:rFonts w:ascii="Myriad Pro" w:eastAsia="Myriad Pro" w:hAnsi="Myriad Pro" w:cs="Myriad Pro"/>
          <w:color w:val="424242"/>
          <w:spacing w:val="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virus infection in young infants. Arch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Pediatr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Adolesc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Med. </w:t>
      </w:r>
      <w:r>
        <w:rPr>
          <w:rFonts w:ascii="Myriad Pro" w:eastAsia="Myriad Pro" w:hAnsi="Myriad Pro" w:cs="Myriad Pro"/>
          <w:color w:val="424242"/>
          <w:spacing w:val="-7"/>
          <w:sz w:val="19"/>
          <w:szCs w:val="19"/>
        </w:rPr>
        <w:t>2011</w:t>
      </w:r>
      <w:proofErr w:type="gramStart"/>
      <w:r>
        <w:rPr>
          <w:rFonts w:ascii="Myriad Pro" w:eastAsia="Myriad Pro" w:hAnsi="Myriad Pro" w:cs="Myriad Pro"/>
          <w:color w:val="424242"/>
          <w:spacing w:val="-7"/>
          <w:sz w:val="19"/>
          <w:szCs w:val="19"/>
        </w:rPr>
        <w:t>;165</w:t>
      </w:r>
      <w:proofErr w:type="gramEnd"/>
      <w:r>
        <w:rPr>
          <w:rFonts w:ascii="Myriad Pro" w:eastAsia="Myriad Pro" w:hAnsi="Myriad Pro" w:cs="Myriad Pro"/>
          <w:color w:val="424242"/>
          <w:spacing w:val="-7"/>
          <w:sz w:val="19"/>
          <w:szCs w:val="19"/>
        </w:rPr>
        <w:t>(2):104–11.</w:t>
      </w:r>
      <w:r>
        <w:rPr>
          <w:rFonts w:ascii="Myriad Pro" w:eastAsia="Myriad Pro" w:hAnsi="Myriad Pro" w:cs="Myriad Pro"/>
          <w:color w:val="424242"/>
          <w:spacing w:val="26"/>
          <w:sz w:val="19"/>
          <w:szCs w:val="19"/>
        </w:rPr>
        <w:t xml:space="preserve"> </w:t>
      </w:r>
      <w:hyperlink r:id="rId52">
        <w:r>
          <w:rPr>
            <w:rFonts w:ascii="Myriad Pro" w:eastAsia="Myriad Pro" w:hAnsi="Myriad Pro" w:cs="Myriad Pro"/>
            <w:color w:val="3A53A4"/>
            <w:spacing w:val="-3"/>
            <w:sz w:val="19"/>
            <w:szCs w:val="19"/>
          </w:rPr>
          <w:t>http://dx.doi.org/10.1001/archpediatrics.2010.192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728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Poehling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3"/>
          <w:sz w:val="19"/>
          <w:szCs w:val="19"/>
        </w:rPr>
        <w:t xml:space="preserve">KA,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Szilagyi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PG,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Staat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MA,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Snively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BM, Payne DC, Bridges CB, Chu </w:t>
      </w:r>
      <w:r>
        <w:rPr>
          <w:rFonts w:ascii="Myriad Pro" w:eastAsia="Myriad Pro" w:hAnsi="Myriad Pro" w:cs="Myriad Pro"/>
          <w:color w:val="424242"/>
          <w:spacing w:val="-4"/>
          <w:sz w:val="19"/>
          <w:szCs w:val="19"/>
        </w:rPr>
        <w:t xml:space="preserve">SY,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Light LS,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Prill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MM,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Finelli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L, Griffin MR, Edwards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>KM.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New Vaccine Surveillance Network. Impact of maternal immunization on influenza hospitalizations in infants. Am J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Obstet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Gynecol. </w:t>
      </w:r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2011</w:t>
      </w:r>
      <w:proofErr w:type="gramStart"/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;204</w:t>
      </w:r>
      <w:proofErr w:type="gramEnd"/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 xml:space="preserve">(6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Suppl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 xml:space="preserve">1):S141–8.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hyperlink r:id="rId53">
        <w:r>
          <w:rPr>
            <w:rFonts w:ascii="Myriad Pro" w:eastAsia="Myriad Pro" w:hAnsi="Myriad Pro" w:cs="Myriad Pro"/>
            <w:color w:val="3A53A4"/>
            <w:spacing w:val="-3"/>
            <w:sz w:val="19"/>
            <w:szCs w:val="19"/>
          </w:rPr>
          <w:t>http://dx.doi.org/10.1016/j.ajog.2011.02.042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382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Zaman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K,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Roy E,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Arifeen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SE,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Rahman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Raqib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R, Wilson E, Omer SB,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Shahid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NS,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Breiman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RF,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Steinhoff MC. Effectiveness</w:t>
      </w:r>
      <w:r>
        <w:rPr>
          <w:rFonts w:ascii="Myriad Pro" w:eastAsia="Myriad Pro" w:hAnsi="Myriad Pro" w:cs="Myriad Pro"/>
          <w:color w:val="424242"/>
          <w:spacing w:val="-1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of maternal influenza immunization in mothers and infants. N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Engl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J Med.</w:t>
      </w:r>
      <w:r>
        <w:rPr>
          <w:rFonts w:ascii="Myriad Pro" w:eastAsia="Myriad Pro" w:hAnsi="Myriad Pro" w:cs="Myriad Pro"/>
          <w:color w:val="424242"/>
          <w:spacing w:val="-1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2008</w:t>
      </w:r>
      <w:proofErr w:type="gramStart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;359</w:t>
      </w:r>
      <w:proofErr w:type="gramEnd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(15):1555–64.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hyperlink r:id="rId54">
        <w:r>
          <w:rPr>
            <w:rFonts w:ascii="Myriad Pro" w:eastAsia="Myriad Pro" w:hAnsi="Myriad Pro" w:cs="Myriad Pro"/>
            <w:color w:val="3A53A4"/>
            <w:sz w:val="19"/>
            <w:szCs w:val="19"/>
          </w:rPr>
          <w:t>http://dx.doi.org/10.1056/NEJMoa0708630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945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>European Centre for Disease Prevention and Control. Seasonal influenza vaccination in Europe: overview of</w:t>
      </w:r>
      <w:r>
        <w:rPr>
          <w:rFonts w:ascii="Myriad Pro" w:eastAsia="Myriad Pro" w:hAnsi="Myriad Pro" w:cs="Myriad Pro"/>
          <w:color w:val="424242"/>
          <w:spacing w:val="-19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vaccination recommendations and coverage rates in the EU member states for the </w:t>
      </w:r>
      <w:r>
        <w:rPr>
          <w:rFonts w:ascii="Myriad Pro" w:eastAsia="Myriad Pro" w:hAnsi="Myriad Pro" w:cs="Myriad Pro"/>
          <w:color w:val="424242"/>
          <w:spacing w:val="-8"/>
          <w:sz w:val="19"/>
          <w:szCs w:val="19"/>
        </w:rPr>
        <w:t xml:space="preserve">2012–13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influenza season [cited </w:t>
      </w:r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 xml:space="preserve">2016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May 27].</w:t>
      </w:r>
      <w:r>
        <w:rPr>
          <w:rFonts w:ascii="Myriad Pro" w:eastAsia="Myriad Pro" w:hAnsi="Myriad Pro" w:cs="Myriad Pro"/>
          <w:color w:val="424242"/>
          <w:spacing w:val="-15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Available </w:t>
      </w:r>
      <w:r>
        <w:rPr>
          <w:rFonts w:ascii="Myriad Pro" w:eastAsia="Myriad Pro" w:hAnsi="Myriad Pro" w:cs="Myriad Pro"/>
          <w:color w:val="424242"/>
          <w:spacing w:val="-1"/>
          <w:sz w:val="19"/>
          <w:szCs w:val="19"/>
        </w:rPr>
        <w:t>from:</w:t>
      </w:r>
      <w:r>
        <w:rPr>
          <w:rFonts w:ascii="Myriad Pro" w:eastAsia="Myriad Pro" w:hAnsi="Myriad Pro" w:cs="Myriad Pro"/>
          <w:color w:val="424242"/>
          <w:spacing w:val="17"/>
          <w:sz w:val="19"/>
          <w:szCs w:val="19"/>
        </w:rPr>
        <w:t xml:space="preserve"> </w:t>
      </w:r>
      <w:hyperlink r:id="rId55">
        <w:r>
          <w:rPr>
            <w:rFonts w:ascii="Myriad Pro" w:eastAsia="Myriad Pro" w:hAnsi="Myriad Pro" w:cs="Myriad Pro"/>
            <w:color w:val="3A53A4"/>
            <w:spacing w:val="-1"/>
            <w:sz w:val="19"/>
            <w:szCs w:val="19"/>
          </w:rPr>
          <w:t>http://ecdc.europa.eu/en/publications/Publications/Seasonal-influenza-vaccination-Europe-2012-13.pdf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2883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Caubet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JC, Wang J. Current understanding of egg allergy.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Pediatr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Clin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North Am. </w:t>
      </w:r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2011</w:t>
      </w:r>
      <w:proofErr w:type="gramStart"/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;58</w:t>
      </w:r>
      <w:proofErr w:type="gramEnd"/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(2):427–43,</w:t>
      </w:r>
      <w:r>
        <w:rPr>
          <w:rFonts w:ascii="Myriad Pro" w:eastAsia="Myriad Pro" w:hAnsi="Myriad Pro" w:cs="Myriad Pro"/>
          <w:color w:val="424242"/>
          <w:spacing w:val="1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xi. </w:t>
      </w:r>
      <w:hyperlink r:id="rId56">
        <w:r>
          <w:rPr>
            <w:rFonts w:ascii="Myriad Pro" w:eastAsia="Myriad Pro" w:hAnsi="Myriad Pro" w:cs="Myriad Pro"/>
            <w:color w:val="3A53A4"/>
            <w:spacing w:val="-3"/>
            <w:sz w:val="19"/>
            <w:szCs w:val="19"/>
          </w:rPr>
          <w:t>http://dx.doi.org/10.1016/j.pcl.2011.02.014</w:t>
        </w:r>
      </w:hyperlink>
    </w:p>
    <w:p w:rsidR="00811EB5" w:rsidRDefault="00811EB5">
      <w:pPr>
        <w:spacing w:line="273" w:lineRule="auto"/>
        <w:rPr>
          <w:rFonts w:ascii="Myriad Pro" w:eastAsia="Myriad Pro" w:hAnsi="Myriad Pro" w:cs="Myriad Pro"/>
          <w:sz w:val="19"/>
          <w:szCs w:val="19"/>
        </w:rPr>
        <w:sectPr w:rsidR="00811EB5">
          <w:footerReference w:type="default" r:id="rId57"/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811EB5">
      <w:pPr>
        <w:spacing w:before="5"/>
        <w:rPr>
          <w:rFonts w:ascii="Myriad Pro" w:eastAsia="Myriad Pro" w:hAnsi="Myriad Pro" w:cs="Myriad Pro"/>
          <w:sz w:val="26"/>
          <w:szCs w:val="26"/>
        </w:rPr>
      </w:pPr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before="69" w:line="273" w:lineRule="auto"/>
        <w:ind w:right="157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Rona RJ,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Keil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T,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Summers C,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Gislason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D,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Zuidmeer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L,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Sodergren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E,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Sigurdardottir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4"/>
          <w:sz w:val="19"/>
          <w:szCs w:val="19"/>
        </w:rPr>
        <w:t xml:space="preserve">ST,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Lindner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T,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Goldhahn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K,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Dahlstrom</w:t>
      </w:r>
      <w:proofErr w:type="spellEnd"/>
      <w:r>
        <w:rPr>
          <w:rFonts w:ascii="Myriad Pro" w:eastAsia="Myriad Pro" w:hAnsi="Myriad Pro" w:cs="Myriad Pro"/>
          <w:color w:val="424242"/>
          <w:spacing w:val="-27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J, McBride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D,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Madsen C. The prevalence of food allergy: a meta-analysis. J Allergy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Clin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Immunol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>.</w:t>
      </w:r>
      <w:r>
        <w:rPr>
          <w:rFonts w:ascii="Myriad Pro" w:eastAsia="Myriad Pro" w:hAnsi="Myriad Pro" w:cs="Myriad Pro"/>
          <w:color w:val="424242"/>
          <w:spacing w:val="-21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2007</w:t>
      </w:r>
      <w:proofErr w:type="gramStart"/>
      <w:r>
        <w:rPr>
          <w:rFonts w:ascii="Myriad Pro" w:eastAsia="Myriad Pro" w:hAnsi="Myriad Pro" w:cs="Myriad Pro"/>
          <w:color w:val="424242"/>
          <w:sz w:val="19"/>
          <w:szCs w:val="19"/>
        </w:rPr>
        <w:t>;120</w:t>
      </w:r>
      <w:proofErr w:type="gram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(3):638–46. </w:t>
      </w:r>
      <w:hyperlink r:id="rId58">
        <w:r>
          <w:rPr>
            <w:rFonts w:ascii="Myriad Pro" w:eastAsia="Myriad Pro" w:hAnsi="Myriad Pro" w:cs="Myriad Pro"/>
            <w:color w:val="3A53A4"/>
            <w:spacing w:val="-3"/>
            <w:sz w:val="19"/>
            <w:szCs w:val="19"/>
          </w:rPr>
          <w:t>http://dx.doi.org/10.1016/j.jaci.2007.05.026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3196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 xml:space="preserve">EMC. SMPC Inactivated Influenza Vaccine (Split </w:t>
      </w:r>
      <w:proofErr w:type="spellStart"/>
      <w:r>
        <w:rPr>
          <w:rFonts w:ascii="Myriad Pro"/>
          <w:color w:val="424242"/>
          <w:sz w:val="19"/>
        </w:rPr>
        <w:t>Virion</w:t>
      </w:r>
      <w:proofErr w:type="spellEnd"/>
      <w:r>
        <w:rPr>
          <w:rFonts w:ascii="Myriad Pro"/>
          <w:color w:val="424242"/>
          <w:sz w:val="19"/>
        </w:rPr>
        <w:t xml:space="preserve">) </w:t>
      </w:r>
      <w:r>
        <w:rPr>
          <w:rFonts w:ascii="Myriad Pro"/>
          <w:color w:val="424242"/>
          <w:spacing w:val="-4"/>
          <w:sz w:val="19"/>
        </w:rPr>
        <w:t xml:space="preserve">BP2014 </w:t>
      </w:r>
      <w:r>
        <w:rPr>
          <w:rFonts w:ascii="Myriad Pro"/>
          <w:color w:val="424242"/>
          <w:sz w:val="19"/>
        </w:rPr>
        <w:t xml:space="preserve">[cited </w:t>
      </w:r>
      <w:r>
        <w:rPr>
          <w:rFonts w:ascii="Myriad Pro"/>
          <w:color w:val="424242"/>
          <w:spacing w:val="-5"/>
          <w:sz w:val="19"/>
        </w:rPr>
        <w:t xml:space="preserve">2016 </w:t>
      </w:r>
      <w:r>
        <w:rPr>
          <w:rFonts w:ascii="Myriad Pro"/>
          <w:color w:val="424242"/>
          <w:sz w:val="19"/>
        </w:rPr>
        <w:t>May 27]. Available</w:t>
      </w:r>
      <w:r>
        <w:rPr>
          <w:rFonts w:ascii="Myriad Pro"/>
          <w:color w:val="424242"/>
          <w:spacing w:val="-24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from: </w:t>
      </w:r>
      <w:hyperlink r:id="rId59">
        <w:r>
          <w:rPr>
            <w:rFonts w:ascii="Myriad Pro"/>
            <w:color w:val="3A53A4"/>
            <w:sz w:val="19"/>
          </w:rPr>
          <w:t>http://www.medicines.org.uk/emc/medicine/6207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710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Grohskopf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LA,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Olsen SJ,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Sokolow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LZ,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Bresee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JS, Cox NJ,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Broder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KR,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Karron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RA,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Walter EB. Prevention and control of</w:t>
      </w:r>
      <w:r>
        <w:rPr>
          <w:rFonts w:ascii="Myriad Pro" w:eastAsia="Myriad Pro" w:hAnsi="Myriad Pro" w:cs="Myriad Pro"/>
          <w:color w:val="424242"/>
          <w:spacing w:val="-20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seasonal influenza with vaccines: recommendations of the Advisory Committee on Immunization Practices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(ACIP)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– United States,</w:t>
      </w:r>
      <w:r>
        <w:rPr>
          <w:rFonts w:ascii="Myriad Pro" w:eastAsia="Myriad Pro" w:hAnsi="Myriad Pro" w:cs="Myriad Pro"/>
          <w:color w:val="424242"/>
          <w:spacing w:val="-1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2014–15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influenza season.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Morb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Mortal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Wkly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Rep.</w:t>
      </w:r>
      <w:r>
        <w:rPr>
          <w:rFonts w:ascii="Myriad Pro" w:eastAsia="Myriad Pro" w:hAnsi="Myriad Pro" w:cs="Myriad Pro"/>
          <w:color w:val="424242"/>
          <w:spacing w:val="16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2014</w:t>
      </w:r>
      <w:proofErr w:type="gramStart"/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;63</w:t>
      </w:r>
      <w:proofErr w:type="gramEnd"/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(32):691–7.</w:t>
      </w:r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677"/>
        <w:jc w:val="both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France EK,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Glanz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JM, </w:t>
      </w:r>
      <w:proofErr w:type="spellStart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Xu</w:t>
      </w:r>
      <w:proofErr w:type="spellEnd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S, Davis RL, Black SB,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Shinefield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HR, Zangwill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KM,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Marcy SM,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Mullooly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7"/>
          <w:sz w:val="19"/>
          <w:szCs w:val="19"/>
        </w:rPr>
        <w:t xml:space="preserve">JP,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Jackson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LA,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Chen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R.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Safety of</w:t>
      </w:r>
      <w:r>
        <w:rPr>
          <w:rFonts w:ascii="Myriad Pro" w:eastAsia="Myriad Pro" w:hAnsi="Myriad Pro" w:cs="Myriad Pro"/>
          <w:color w:val="424242"/>
          <w:spacing w:val="21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the trivalent inactivated influenza vaccine among children: a population-based study. Arch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Pediatr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Adolesc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Med.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 2004</w:t>
      </w:r>
      <w:proofErr w:type="gramStart"/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;158</w:t>
      </w:r>
      <w:proofErr w:type="gramEnd"/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(11):1031–6.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hyperlink r:id="rId60">
        <w:r>
          <w:rPr>
            <w:rFonts w:ascii="Myriad Pro" w:eastAsia="Myriad Pro" w:hAnsi="Myriad Pro" w:cs="Myriad Pro"/>
            <w:color w:val="3A53A4"/>
            <w:spacing w:val="-4"/>
            <w:sz w:val="19"/>
            <w:szCs w:val="19"/>
          </w:rPr>
          <w:t>http://dx.doi.org/10.1001/archpedi.158.11.1031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453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Vellozzi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C,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Burwen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DR,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Dobardzic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A, Ball R, Walton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K,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Haber </w:t>
      </w:r>
      <w:r>
        <w:rPr>
          <w:rFonts w:ascii="Myriad Pro" w:eastAsia="Myriad Pro" w:hAnsi="Myriad Pro" w:cs="Myriad Pro"/>
          <w:color w:val="424242"/>
          <w:spacing w:val="-11"/>
          <w:sz w:val="19"/>
          <w:szCs w:val="19"/>
        </w:rPr>
        <w:t xml:space="preserve">P.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Safety of trivalent inactivated influenza vaccines in</w:t>
      </w:r>
      <w:r>
        <w:rPr>
          <w:rFonts w:ascii="Myriad Pro" w:eastAsia="Myriad Pro" w:hAnsi="Myriad Pro" w:cs="Myriad Pro"/>
          <w:color w:val="424242"/>
          <w:spacing w:val="26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adults: background for pandemic influenza vaccine safety monitoring. Vaccine. </w:t>
      </w:r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2009</w:t>
      </w:r>
      <w:proofErr w:type="gramStart"/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;27</w:t>
      </w:r>
      <w:proofErr w:type="gramEnd"/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>(15):2114–20.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hyperlink r:id="rId61">
        <w:r>
          <w:rPr>
            <w:rFonts w:ascii="Myriad Pro" w:eastAsia="Myriad Pro" w:hAnsi="Myriad Pro" w:cs="Myriad Pro"/>
            <w:color w:val="3A53A4"/>
            <w:spacing w:val="-3"/>
            <w:sz w:val="19"/>
            <w:szCs w:val="19"/>
          </w:rPr>
          <w:t>http://dx.doi.org/10.1016/j.vaccine.2009.01.125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120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Centers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for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Disease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Control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and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Prevention.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Seasonal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Influenza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Vaccine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Safety: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a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Summary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for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Clinicians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[cited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pacing w:val="-5"/>
          <w:sz w:val="19"/>
        </w:rPr>
        <w:t>2016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May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27]. Available</w:t>
      </w:r>
      <w:r>
        <w:rPr>
          <w:rFonts w:ascii="Myriad Pro"/>
          <w:color w:val="424242"/>
          <w:spacing w:val="-19"/>
          <w:sz w:val="19"/>
        </w:rPr>
        <w:t xml:space="preserve"> </w:t>
      </w:r>
      <w:r>
        <w:rPr>
          <w:rFonts w:ascii="Myriad Pro"/>
          <w:color w:val="424242"/>
          <w:sz w:val="19"/>
        </w:rPr>
        <w:t>from:</w:t>
      </w:r>
      <w:r>
        <w:rPr>
          <w:rFonts w:ascii="Myriad Pro"/>
          <w:color w:val="424242"/>
          <w:spacing w:val="-19"/>
          <w:sz w:val="19"/>
        </w:rPr>
        <w:t xml:space="preserve"> </w:t>
      </w:r>
      <w:hyperlink r:id="rId62">
        <w:r>
          <w:rPr>
            <w:rFonts w:ascii="Myriad Pro"/>
            <w:color w:val="3A53A4"/>
            <w:sz w:val="19"/>
          </w:rPr>
          <w:t>http://www.cdc.gov/flu/professionals/vaccination/vaccine_safety.htm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08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Fiore AE,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Uyeki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TM,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Broder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2"/>
          <w:sz w:val="19"/>
          <w:szCs w:val="19"/>
        </w:rPr>
        <w:t xml:space="preserve">K,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Finelli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L, Euler GL, Singleton JA,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Iskander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JK,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Wortley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PM, Shay DK,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Bresee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JS, Cox NJ. Centers</w:t>
      </w:r>
      <w:r>
        <w:rPr>
          <w:rFonts w:ascii="Myriad Pro" w:eastAsia="Myriad Pro" w:hAnsi="Myriad Pro" w:cs="Myriad Pro"/>
          <w:color w:val="424242"/>
          <w:spacing w:val="-9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for Disease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Control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and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Prevention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(CDC).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Prevention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and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control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of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influenza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with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vaccines: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recommendations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of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the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Advisory Committee on Immunization Practices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(ACIP), </w:t>
      </w:r>
      <w:r>
        <w:rPr>
          <w:rFonts w:ascii="Myriad Pro" w:eastAsia="Myriad Pro" w:hAnsi="Myriad Pro" w:cs="Myriad Pro"/>
          <w:color w:val="424242"/>
          <w:spacing w:val="-4"/>
          <w:sz w:val="19"/>
          <w:szCs w:val="19"/>
        </w:rPr>
        <w:t xml:space="preserve">2010.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Morb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Mortal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Wkly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Rep.</w:t>
      </w:r>
      <w:r>
        <w:rPr>
          <w:rFonts w:ascii="Myriad Pro" w:eastAsia="Myriad Pro" w:hAnsi="Myriad Pro" w:cs="Myriad Pro"/>
          <w:color w:val="424242"/>
          <w:spacing w:val="3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2010</w:t>
      </w:r>
      <w:proofErr w:type="gramStart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;59</w:t>
      </w:r>
      <w:proofErr w:type="gramEnd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(RR-8):1–62.</w:t>
      </w:r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297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Kroger </w:t>
      </w:r>
      <w:r>
        <w:rPr>
          <w:rFonts w:ascii="Myriad Pro" w:eastAsia="Myriad Pro" w:hAnsi="Myriad Pro" w:cs="Myriad Pro"/>
          <w:color w:val="424242"/>
          <w:spacing w:val="-8"/>
          <w:sz w:val="19"/>
          <w:szCs w:val="19"/>
        </w:rPr>
        <w:t xml:space="preserve">AT,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Atkinson WL, Marcuse EK, Pickering LK. Advisory Committee on Immunization Practices Centers for Disease</w:t>
      </w:r>
      <w:r>
        <w:rPr>
          <w:rFonts w:ascii="Myriad Pro" w:eastAsia="Myriad Pro" w:hAnsi="Myriad Pro" w:cs="Myriad Pro"/>
          <w:color w:val="424242"/>
          <w:spacing w:val="1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C, Prevention. General recommendations on immunization: recommendations of the Advisory Committee on</w:t>
      </w:r>
      <w:r>
        <w:rPr>
          <w:rFonts w:ascii="Myriad Pro" w:eastAsia="Myriad Pro" w:hAnsi="Myriad Pro" w:cs="Myriad Pro"/>
          <w:color w:val="424242"/>
          <w:spacing w:val="-11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Immunization Practices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(ACIP).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Morb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Mortal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Wkly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Rep.</w:t>
      </w:r>
      <w:r>
        <w:rPr>
          <w:rFonts w:ascii="Myriad Pro" w:eastAsia="Myriad Pro" w:hAnsi="Myriad Pro" w:cs="Myriad Pro"/>
          <w:color w:val="424242"/>
          <w:spacing w:val="29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2006</w:t>
      </w:r>
      <w:proofErr w:type="gramStart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;55</w:t>
      </w:r>
      <w:proofErr w:type="gramEnd"/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>(RR-15):1–48.</w:t>
      </w:r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710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Baxter R,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Bakshi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N, Fireman B, Lewis E, Ray </w:t>
      </w:r>
      <w:r>
        <w:rPr>
          <w:rFonts w:ascii="Myriad Pro" w:eastAsia="Myriad Pro" w:hAnsi="Myriad Pro" w:cs="Myriad Pro"/>
          <w:color w:val="424242"/>
          <w:spacing w:val="-11"/>
          <w:sz w:val="19"/>
          <w:szCs w:val="19"/>
        </w:rPr>
        <w:t xml:space="preserve">P,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Vellozzi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C, Klein </w:t>
      </w:r>
      <w:r>
        <w:rPr>
          <w:rFonts w:ascii="Myriad Pro" w:eastAsia="Myriad Pro" w:hAnsi="Myriad Pro" w:cs="Myriad Pro"/>
          <w:color w:val="424242"/>
          <w:spacing w:val="-7"/>
          <w:sz w:val="19"/>
          <w:szCs w:val="19"/>
        </w:rPr>
        <w:t xml:space="preserve">NP.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Lack of association of Guillain-Barre syndrome with</w:t>
      </w:r>
      <w:r>
        <w:rPr>
          <w:rFonts w:ascii="Myriad Pro" w:eastAsia="Myriad Pro" w:hAnsi="Myriad Pro" w:cs="Myriad Pro"/>
          <w:color w:val="424242"/>
          <w:spacing w:val="16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vaccinations.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Clin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Infect Dis. </w:t>
      </w:r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2013</w:t>
      </w:r>
      <w:proofErr w:type="gramStart"/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>;57</w:t>
      </w:r>
      <w:proofErr w:type="gramEnd"/>
      <w:r>
        <w:rPr>
          <w:rFonts w:ascii="Myriad Pro" w:eastAsia="Myriad Pro" w:hAnsi="Myriad Pro" w:cs="Myriad Pro"/>
          <w:color w:val="424242"/>
          <w:spacing w:val="-6"/>
          <w:sz w:val="19"/>
          <w:szCs w:val="19"/>
        </w:rPr>
        <w:t xml:space="preserve">(2):197–204. </w:t>
      </w:r>
      <w:r>
        <w:rPr>
          <w:rFonts w:ascii="Myriad Pro" w:eastAsia="Myriad Pro" w:hAnsi="Myriad Pro" w:cs="Myriad Pro"/>
          <w:color w:val="424242"/>
          <w:spacing w:val="16"/>
          <w:sz w:val="19"/>
          <w:szCs w:val="19"/>
        </w:rPr>
        <w:t xml:space="preserve"> </w:t>
      </w:r>
      <w:hyperlink r:id="rId63">
        <w:r>
          <w:rPr>
            <w:rFonts w:ascii="Myriad Pro" w:eastAsia="Myriad Pro" w:hAnsi="Myriad Pro" w:cs="Myriad Pro"/>
            <w:color w:val="3A53A4"/>
            <w:spacing w:val="-3"/>
            <w:sz w:val="19"/>
            <w:szCs w:val="19"/>
          </w:rPr>
          <w:t>http://dx.doi.org/10.1093/cid/cit222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2170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European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Centre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for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Disease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Control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and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Prevention.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Influenza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vaccination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[cited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pacing w:val="-5"/>
          <w:sz w:val="19"/>
        </w:rPr>
        <w:t>2016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May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27].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Available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from: </w:t>
      </w:r>
      <w:hyperlink r:id="rId64">
        <w:r>
          <w:rPr>
            <w:rFonts w:ascii="Myriad Pro"/>
            <w:color w:val="3A53A4"/>
            <w:sz w:val="19"/>
          </w:rPr>
          <w:t>http://ecdc.europa.eu/en/healthtopics/seasonal_influenza/vaccines/Pages/influenza_vaccination.aspx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778"/>
        <w:jc w:val="both"/>
        <w:rPr>
          <w:rFonts w:ascii="Myriad Pro" w:eastAsia="Myriad Pro" w:hAnsi="Myriad Pro" w:cs="Myriad Pro"/>
          <w:sz w:val="19"/>
          <w:szCs w:val="19"/>
        </w:rPr>
      </w:pP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Mirza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A,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Subedar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A, Fowler SL, Murray DL, Arnold S,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Tristram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D,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Abuelreish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Wludyka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pacing w:val="-11"/>
          <w:sz w:val="19"/>
          <w:szCs w:val="19"/>
        </w:rPr>
        <w:t xml:space="preserve">P,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Chiu TT,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Rathore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MH. Influenza</w:t>
      </w:r>
      <w:r>
        <w:rPr>
          <w:rFonts w:ascii="Myriad Pro" w:eastAsia="Myriad Pro" w:hAnsi="Myriad Pro" w:cs="Myriad Pro"/>
          <w:color w:val="424242"/>
          <w:spacing w:val="1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vaccine: awareness and barriers to immunization in families of children with chronic medical conditions other than asthma. South Med</w:t>
      </w:r>
      <w:r>
        <w:rPr>
          <w:rFonts w:ascii="Myriad Pro" w:eastAsia="Myriad Pro" w:hAnsi="Myriad Pro" w:cs="Myriad Pro"/>
          <w:color w:val="424242"/>
          <w:spacing w:val="-2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J. </w:t>
      </w:r>
      <w:r>
        <w:rPr>
          <w:rFonts w:ascii="Myriad Pro" w:eastAsia="Myriad Pro" w:hAnsi="Myriad Pro" w:cs="Myriad Pro"/>
          <w:color w:val="424242"/>
          <w:spacing w:val="-8"/>
          <w:sz w:val="19"/>
          <w:szCs w:val="19"/>
        </w:rPr>
        <w:t>2008</w:t>
      </w:r>
      <w:proofErr w:type="gramStart"/>
      <w:r>
        <w:rPr>
          <w:rFonts w:ascii="Myriad Pro" w:eastAsia="Myriad Pro" w:hAnsi="Myriad Pro" w:cs="Myriad Pro"/>
          <w:color w:val="424242"/>
          <w:spacing w:val="-8"/>
          <w:sz w:val="19"/>
          <w:szCs w:val="19"/>
        </w:rPr>
        <w:t>;101</w:t>
      </w:r>
      <w:proofErr w:type="gramEnd"/>
      <w:r>
        <w:rPr>
          <w:rFonts w:ascii="Myriad Pro" w:eastAsia="Myriad Pro" w:hAnsi="Myriad Pro" w:cs="Myriad Pro"/>
          <w:color w:val="424242"/>
          <w:spacing w:val="-8"/>
          <w:sz w:val="19"/>
          <w:szCs w:val="19"/>
        </w:rPr>
        <w:t xml:space="preserve">(11):1101–5. </w:t>
      </w:r>
      <w:r>
        <w:rPr>
          <w:rFonts w:ascii="Myriad Pro" w:eastAsia="Myriad Pro" w:hAnsi="Myriad Pro" w:cs="Myriad Pro"/>
          <w:color w:val="424242"/>
          <w:spacing w:val="-7"/>
          <w:sz w:val="19"/>
          <w:szCs w:val="19"/>
        </w:rPr>
        <w:t xml:space="preserve"> </w:t>
      </w:r>
      <w:hyperlink r:id="rId65">
        <w:r>
          <w:rPr>
            <w:rFonts w:ascii="Myriad Pro" w:eastAsia="Myriad Pro" w:hAnsi="Myriad Pro" w:cs="Myriad Pro"/>
            <w:color w:val="3A53A4"/>
            <w:spacing w:val="-3"/>
            <w:sz w:val="19"/>
            <w:szCs w:val="19"/>
          </w:rPr>
          <w:t>http://dx.doi.org/10.1097/SMJ.0b013e318182ee8d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1342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 xml:space="preserve">Dexter LJ, </w:t>
      </w:r>
      <w:proofErr w:type="spellStart"/>
      <w:r>
        <w:rPr>
          <w:rFonts w:ascii="Myriad Pro"/>
          <w:color w:val="424242"/>
          <w:spacing w:val="-3"/>
          <w:sz w:val="19"/>
        </w:rPr>
        <w:t>Teare</w:t>
      </w:r>
      <w:proofErr w:type="spellEnd"/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MD, Dexter M, </w:t>
      </w:r>
      <w:proofErr w:type="spellStart"/>
      <w:r>
        <w:rPr>
          <w:rFonts w:ascii="Myriad Pro"/>
          <w:color w:val="424242"/>
          <w:sz w:val="19"/>
        </w:rPr>
        <w:t>Siriwardena</w:t>
      </w:r>
      <w:proofErr w:type="spellEnd"/>
      <w:r>
        <w:rPr>
          <w:rFonts w:ascii="Myriad Pro"/>
          <w:color w:val="424242"/>
          <w:sz w:val="19"/>
        </w:rPr>
        <w:t xml:space="preserve"> AN, Read RC. Strategies to increase influenza vaccination rates: outcomes of</w:t>
      </w:r>
      <w:r>
        <w:rPr>
          <w:rFonts w:ascii="Myriad Pro"/>
          <w:color w:val="424242"/>
          <w:spacing w:val="4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a nationwide cross-sectional survey of UK general practice. BMJ Open. </w:t>
      </w:r>
      <w:r>
        <w:rPr>
          <w:rFonts w:ascii="Myriad Pro"/>
          <w:color w:val="424242"/>
          <w:spacing w:val="-4"/>
          <w:sz w:val="19"/>
        </w:rPr>
        <w:t>2012</w:t>
      </w:r>
      <w:proofErr w:type="gramStart"/>
      <w:r>
        <w:rPr>
          <w:rFonts w:ascii="Myriad Pro"/>
          <w:color w:val="424242"/>
          <w:spacing w:val="-4"/>
          <w:sz w:val="19"/>
        </w:rPr>
        <w:t>;2</w:t>
      </w:r>
      <w:proofErr w:type="gramEnd"/>
      <w:r>
        <w:rPr>
          <w:rFonts w:ascii="Myriad Pro"/>
          <w:color w:val="424242"/>
          <w:spacing w:val="-4"/>
          <w:sz w:val="19"/>
        </w:rPr>
        <w:t>(3):</w:t>
      </w:r>
      <w:proofErr w:type="spellStart"/>
      <w:r>
        <w:rPr>
          <w:rFonts w:ascii="Myriad Pro"/>
          <w:color w:val="424242"/>
          <w:spacing w:val="-4"/>
          <w:sz w:val="19"/>
        </w:rPr>
        <w:t>pii</w:t>
      </w:r>
      <w:proofErr w:type="spellEnd"/>
      <w:r>
        <w:rPr>
          <w:rFonts w:ascii="Myriad Pro"/>
          <w:color w:val="424242"/>
          <w:spacing w:val="-4"/>
          <w:sz w:val="19"/>
        </w:rPr>
        <w:t xml:space="preserve">: </w:t>
      </w:r>
      <w:r>
        <w:rPr>
          <w:rFonts w:ascii="Myriad Pro"/>
          <w:color w:val="424242"/>
          <w:sz w:val="19"/>
        </w:rPr>
        <w:t>e000851.</w:t>
      </w:r>
      <w:r>
        <w:rPr>
          <w:rFonts w:ascii="Myriad Pro"/>
          <w:color w:val="424242"/>
          <w:spacing w:val="-30"/>
          <w:sz w:val="19"/>
        </w:rPr>
        <w:t xml:space="preserve"> </w:t>
      </w:r>
      <w:hyperlink r:id="rId66">
        <w:r>
          <w:rPr>
            <w:rFonts w:ascii="Myriad Pro"/>
            <w:color w:val="3A53A4"/>
            <w:spacing w:val="-3"/>
            <w:sz w:val="19"/>
          </w:rPr>
          <w:t>http://dx.doi.org/10.1136/bmjopen-2011-000851</w:t>
        </w:r>
      </w:hyperlink>
    </w:p>
    <w:p w:rsidR="00811EB5" w:rsidRDefault="00C2314E">
      <w:pPr>
        <w:pStyle w:val="ListParagraph"/>
        <w:numPr>
          <w:ilvl w:val="0"/>
          <w:numId w:val="3"/>
        </w:numPr>
        <w:tabs>
          <w:tab w:val="left" w:pos="1021"/>
        </w:tabs>
        <w:spacing w:line="273" w:lineRule="auto"/>
        <w:ind w:right="906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>Centers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for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Disease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Prevention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and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Control.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Vaccines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and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immunizations: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vaccine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storage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and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handling—vaccine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temperature best practices for refrigerated vaccines [cited </w:t>
      </w:r>
      <w:r>
        <w:rPr>
          <w:rFonts w:ascii="Myriad Pro" w:eastAsia="Myriad Pro" w:hAnsi="Myriad Pro" w:cs="Myriad Pro"/>
          <w:color w:val="424242"/>
          <w:spacing w:val="-5"/>
          <w:sz w:val="19"/>
          <w:szCs w:val="19"/>
        </w:rPr>
        <w:t xml:space="preserve">2016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May 27]. Available</w:t>
      </w:r>
      <w:r>
        <w:rPr>
          <w:rFonts w:ascii="Myriad Pro" w:eastAsia="Myriad Pro" w:hAnsi="Myriad Pro" w:cs="Myriad Pro"/>
          <w:color w:val="424242"/>
          <w:spacing w:val="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from: </w:t>
      </w:r>
      <w:hyperlink r:id="rId67">
        <w:r>
          <w:rPr>
            <w:rFonts w:ascii="Myriad Pro" w:eastAsia="Myriad Pro" w:hAnsi="Myriad Pro" w:cs="Myriad Pro"/>
            <w:color w:val="3A53A4"/>
            <w:sz w:val="19"/>
            <w:szCs w:val="19"/>
          </w:rPr>
          <w:t>http://www.cdc.gov/vaccines/recs/storage/default.htm?s_cid=cs_000</w:t>
        </w:r>
      </w:hyperlink>
    </w:p>
    <w:p w:rsidR="00811EB5" w:rsidRDefault="00811EB5">
      <w:pPr>
        <w:spacing w:line="273" w:lineRule="auto"/>
        <w:rPr>
          <w:rFonts w:ascii="Myriad Pro" w:eastAsia="Myriad Pro" w:hAnsi="Myriad Pro" w:cs="Myriad Pro"/>
          <w:sz w:val="19"/>
          <w:szCs w:val="19"/>
        </w:rPr>
        <w:sectPr w:rsidR="00811EB5">
          <w:footerReference w:type="default" r:id="rId68"/>
          <w:pgSz w:w="11910" w:h="16840"/>
          <w:pgMar w:top="700" w:right="0" w:bottom="960" w:left="0" w:header="272" w:footer="772" w:gutter="0"/>
          <w:pgNumType w:start="11"/>
          <w:cols w:space="720"/>
        </w:sectPr>
      </w:pPr>
    </w:p>
    <w:p w:rsidR="00811EB5" w:rsidRDefault="00811EB5">
      <w:pPr>
        <w:spacing w:before="9"/>
        <w:rPr>
          <w:rFonts w:ascii="Myriad Pro" w:eastAsia="Myriad Pro" w:hAnsi="Myriad Pro" w:cs="Myriad Pro"/>
          <w:sz w:val="25"/>
          <w:szCs w:val="25"/>
        </w:rPr>
      </w:pPr>
    </w:p>
    <w:p w:rsidR="00811EB5" w:rsidRDefault="00C2314E">
      <w:pPr>
        <w:pStyle w:val="Heading1"/>
        <w:ind w:right="193"/>
        <w:rPr>
          <w:b w:val="0"/>
          <w:bCs w:val="0"/>
        </w:rPr>
      </w:pPr>
      <w:r>
        <w:rPr>
          <w:color w:val="253D90"/>
        </w:rPr>
        <w:t xml:space="preserve">Appendix 1 LAIV </w:t>
      </w:r>
      <w:r>
        <w:rPr>
          <w:color w:val="253D90"/>
          <w:spacing w:val="-4"/>
        </w:rPr>
        <w:t xml:space="preserve">(nasal </w:t>
      </w:r>
      <w:r>
        <w:rPr>
          <w:color w:val="253D90"/>
          <w:spacing w:val="-5"/>
        </w:rPr>
        <w:t xml:space="preserve">spray) </w:t>
      </w:r>
      <w:r>
        <w:rPr>
          <w:color w:val="253D90"/>
          <w:spacing w:val="-3"/>
        </w:rPr>
        <w:t xml:space="preserve">contraindications </w:t>
      </w:r>
      <w:r>
        <w:rPr>
          <w:color w:val="253D90"/>
        </w:rPr>
        <w:t>and adverse</w:t>
      </w:r>
      <w:r>
        <w:rPr>
          <w:color w:val="253D90"/>
          <w:spacing w:val="3"/>
        </w:rPr>
        <w:t xml:space="preserve"> </w:t>
      </w:r>
      <w:r>
        <w:rPr>
          <w:color w:val="253D90"/>
          <w:spacing w:val="-3"/>
        </w:rPr>
        <w:t>events</w:t>
      </w:r>
    </w:p>
    <w:p w:rsidR="00811EB5" w:rsidRDefault="00C2314E">
      <w:pPr>
        <w:pStyle w:val="Heading2"/>
        <w:spacing w:before="95"/>
        <w:ind w:right="193"/>
      </w:pPr>
      <w:r>
        <w:rPr>
          <w:color w:val="253D90"/>
          <w:spacing w:val="-4"/>
        </w:rPr>
        <w:t>Contraindications</w:t>
      </w:r>
    </w:p>
    <w:p w:rsidR="00811EB5" w:rsidRDefault="00C2314E">
      <w:pPr>
        <w:pStyle w:val="BodyText"/>
        <w:spacing w:before="111"/>
        <w:ind w:right="193"/>
      </w:pPr>
      <w:r>
        <w:rPr>
          <w:color w:val="424242"/>
        </w:rPr>
        <w:t>The contraindications for the LAIV (nasal spray) vaccine</w:t>
      </w:r>
      <w:r>
        <w:rPr>
          <w:color w:val="424242"/>
          <w:spacing w:val="-21"/>
        </w:rPr>
        <w:t xml:space="preserve"> </w:t>
      </w:r>
      <w:r>
        <w:rPr>
          <w:color w:val="424242"/>
        </w:rPr>
        <w:t>are:</w:t>
      </w: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spacing w:before="133" w:line="273" w:lineRule="auto"/>
        <w:ind w:right="1387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>Concomitant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use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of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aspirin-containing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medications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(salicylate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therapy)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(due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to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the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association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of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Reye’s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syndrome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with salicylates and wild-type influenza</w:t>
      </w:r>
      <w:r>
        <w:rPr>
          <w:rFonts w:ascii="Myriad Pro" w:eastAsia="Myriad Pro" w:hAnsi="Myriad Pro" w:cs="Myriad Pro"/>
          <w:color w:val="424242"/>
          <w:spacing w:val="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infection).</w:t>
      </w: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spacing w:line="228" w:lineRule="exact"/>
        <w:ind w:right="193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Pregnant</w:t>
      </w:r>
      <w:r>
        <w:rPr>
          <w:rFonts w:ascii="Myriad Pro"/>
          <w:color w:val="424242"/>
          <w:spacing w:val="-4"/>
          <w:sz w:val="19"/>
        </w:rPr>
        <w:t xml:space="preserve"> </w:t>
      </w:r>
      <w:r>
        <w:rPr>
          <w:rFonts w:ascii="Myriad Pro"/>
          <w:color w:val="424242"/>
          <w:sz w:val="19"/>
        </w:rPr>
        <w:t>adolescents.</w:t>
      </w: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spacing w:before="31"/>
        <w:ind w:right="193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Anti-</w:t>
      </w:r>
      <w:proofErr w:type="spellStart"/>
      <w:r>
        <w:rPr>
          <w:rFonts w:ascii="Myriad Pro"/>
          <w:color w:val="424242"/>
          <w:sz w:val="19"/>
        </w:rPr>
        <w:t>virals</w:t>
      </w:r>
      <w:proofErr w:type="spellEnd"/>
      <w:r>
        <w:rPr>
          <w:rFonts w:ascii="Myriad Pro"/>
          <w:color w:val="424242"/>
          <w:sz w:val="19"/>
        </w:rPr>
        <w:t xml:space="preserve"> in the previous 48 hours.</w:t>
      </w: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spacing w:before="31" w:line="273" w:lineRule="auto"/>
        <w:ind w:right="993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Hypersensitivity to the active substances, to any of the excipients, to gentamicin, to eggs or to egg proteins, or to a</w:t>
      </w:r>
      <w:r>
        <w:rPr>
          <w:rFonts w:ascii="Myriad Pro"/>
          <w:color w:val="424242"/>
          <w:spacing w:val="-18"/>
          <w:sz w:val="19"/>
        </w:rPr>
        <w:t xml:space="preserve"> </w:t>
      </w:r>
      <w:r>
        <w:rPr>
          <w:rFonts w:ascii="Myriad Pro"/>
          <w:color w:val="424242"/>
          <w:sz w:val="19"/>
        </w:rPr>
        <w:t>previous dose of this</w:t>
      </w:r>
      <w:r>
        <w:rPr>
          <w:rFonts w:ascii="Myriad Pro"/>
          <w:color w:val="424242"/>
          <w:spacing w:val="-8"/>
          <w:sz w:val="19"/>
        </w:rPr>
        <w:t xml:space="preserve"> </w:t>
      </w:r>
      <w:r>
        <w:rPr>
          <w:rFonts w:ascii="Myriad Pro"/>
          <w:color w:val="424242"/>
          <w:sz w:val="19"/>
        </w:rPr>
        <w:t>vaccine.</w:t>
      </w: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spacing w:line="273" w:lineRule="auto"/>
        <w:ind w:right="735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Clinically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immunodeficient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 patients due to conditions or immunosuppressive therapy, for example, acute and</w:t>
      </w:r>
      <w:r>
        <w:rPr>
          <w:rFonts w:ascii="Myriad Pro" w:eastAsia="Myriad Pro" w:hAnsi="Myriad Pro" w:cs="Myriad Pro"/>
          <w:color w:val="424242"/>
          <w:spacing w:val="-18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chronic </w:t>
      </w:r>
      <w:proofErr w:type="spellStart"/>
      <w:r>
        <w:rPr>
          <w:rFonts w:ascii="Myriad Pro" w:eastAsia="Myriad Pro" w:hAnsi="Myriad Pro" w:cs="Myriad Pro"/>
          <w:color w:val="424242"/>
          <w:sz w:val="19"/>
          <w:szCs w:val="19"/>
        </w:rPr>
        <w:t>leukaemias</w:t>
      </w:r>
      <w:proofErr w:type="spellEnd"/>
      <w:r>
        <w:rPr>
          <w:rFonts w:ascii="Myriad Pro" w:eastAsia="Myriad Pro" w:hAnsi="Myriad Pro" w:cs="Myriad Pro"/>
          <w:color w:val="424242"/>
          <w:sz w:val="19"/>
          <w:szCs w:val="19"/>
        </w:rPr>
        <w:t>, lymphoma, HIV infection without antiretroviral therapy (not contraindicated for use in children or adolescents</w:t>
      </w:r>
      <w:r>
        <w:rPr>
          <w:rFonts w:ascii="Myriad Pro" w:eastAsia="Myriad Pro" w:hAnsi="Myriad Pro" w:cs="Myriad Pro"/>
          <w:color w:val="424242"/>
          <w:spacing w:val="-19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with stable HIV infection receiving antiretroviral therapy), cellular immune deficiencies, high doses of corticosteroids</w:t>
      </w:r>
      <w:r>
        <w:rPr>
          <w:rFonts w:ascii="Myriad Pro" w:eastAsia="Myriad Pro" w:hAnsi="Myriad Pro" w:cs="Myriad Pro"/>
          <w:color w:val="424242"/>
          <w:spacing w:val="-15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(prednisolone or its equivalent orally or rectally, at a daily dose of ≥2 mg/kg/day for at least one week, or </w:t>
      </w:r>
      <w:r>
        <w:rPr>
          <w:rFonts w:ascii="Myriad Pro" w:eastAsia="Myriad Pro" w:hAnsi="Myriad Pro" w:cs="Myriad Pro"/>
          <w:color w:val="424242"/>
          <w:spacing w:val="-9"/>
          <w:sz w:val="19"/>
          <w:szCs w:val="19"/>
        </w:rPr>
        <w:t xml:space="preserve">≥1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mg/kg/day for one</w:t>
      </w:r>
      <w:r>
        <w:rPr>
          <w:rFonts w:ascii="Myriad Pro" w:eastAsia="Myriad Pro" w:hAnsi="Myriad Pro" w:cs="Myriad Pro"/>
          <w:color w:val="424242"/>
          <w:spacing w:val="-2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month [prednisolone ≥20 </w:t>
      </w:r>
      <w:r>
        <w:rPr>
          <w:rFonts w:ascii="Myriad Pro" w:eastAsia="Myriad Pro" w:hAnsi="Myriad Pro" w:cs="Myriad Pro"/>
          <w:color w:val="424242"/>
          <w:spacing w:val="-3"/>
          <w:sz w:val="19"/>
          <w:szCs w:val="19"/>
        </w:rPr>
        <w:t xml:space="preserve">mg/day,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or for children &lt;20 kg </w:t>
      </w:r>
      <w:r>
        <w:rPr>
          <w:rFonts w:ascii="Myriad Pro" w:eastAsia="Myriad Pro" w:hAnsi="Myriad Pro" w:cs="Myriad Pro"/>
          <w:color w:val="424242"/>
          <w:spacing w:val="-9"/>
          <w:sz w:val="19"/>
          <w:szCs w:val="19"/>
        </w:rPr>
        <w:t xml:space="preserve">≥1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 xml:space="preserve">mg/kg taken for </w:t>
      </w:r>
      <w:r>
        <w:rPr>
          <w:rFonts w:ascii="Myriad Pro" w:eastAsia="Myriad Pro" w:hAnsi="Myriad Pro" w:cs="Myriad Pro"/>
          <w:color w:val="424242"/>
          <w:spacing w:val="-9"/>
          <w:sz w:val="19"/>
          <w:szCs w:val="19"/>
        </w:rPr>
        <w:t>≥1</w:t>
      </w:r>
      <w:r>
        <w:rPr>
          <w:rFonts w:ascii="Myriad Pro" w:eastAsia="Myriad Pro" w:hAnsi="Myriad Pro" w:cs="Myriad Pro"/>
          <w:color w:val="424242"/>
          <w:spacing w:val="-10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color w:val="424242"/>
          <w:sz w:val="19"/>
          <w:szCs w:val="19"/>
        </w:rPr>
        <w:t>month]).</w:t>
      </w: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spacing w:line="273" w:lineRule="auto"/>
        <w:ind w:right="871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Children with a history of severe asthma or active wheezing (e.g., those taking oral steroids at the time of vaccination or</w:t>
      </w:r>
      <w:r>
        <w:rPr>
          <w:rFonts w:ascii="Myriad Pro"/>
          <w:color w:val="424242"/>
          <w:spacing w:val="-20"/>
          <w:sz w:val="19"/>
        </w:rPr>
        <w:t xml:space="preserve"> </w:t>
      </w:r>
      <w:r>
        <w:rPr>
          <w:rFonts w:ascii="Myriad Pro"/>
          <w:color w:val="424242"/>
          <w:sz w:val="19"/>
        </w:rPr>
        <w:t xml:space="preserve">those prescribed oral steroids for respiratory disease in the </w:t>
      </w:r>
      <w:r>
        <w:rPr>
          <w:rFonts w:ascii="Myriad Pro"/>
          <w:color w:val="424242"/>
          <w:spacing w:val="-6"/>
          <w:sz w:val="19"/>
        </w:rPr>
        <w:t xml:space="preserve">14 </w:t>
      </w:r>
      <w:r>
        <w:rPr>
          <w:rFonts w:ascii="Myriad Pro"/>
          <w:color w:val="424242"/>
          <w:sz w:val="19"/>
        </w:rPr>
        <w:t>days prior to</w:t>
      </w:r>
      <w:r>
        <w:rPr>
          <w:rFonts w:ascii="Myriad Pro"/>
          <w:color w:val="424242"/>
          <w:spacing w:val="-17"/>
          <w:sz w:val="19"/>
        </w:rPr>
        <w:t xml:space="preserve"> </w:t>
      </w:r>
      <w:r>
        <w:rPr>
          <w:rFonts w:ascii="Myriad Pro"/>
          <w:color w:val="424242"/>
          <w:sz w:val="19"/>
        </w:rPr>
        <w:t>vaccination).</w:t>
      </w: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spacing w:line="273" w:lineRule="auto"/>
        <w:ind w:right="833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hAnsi="Myriad Pro"/>
          <w:color w:val="424242"/>
          <w:sz w:val="19"/>
        </w:rPr>
        <w:t>Children with a history of severe asthma or active wheezing who are currently taking a high dose inhaled steroid, for</w:t>
      </w:r>
      <w:r>
        <w:rPr>
          <w:rFonts w:ascii="Myriad Pro" w:hAnsi="Myriad Pro"/>
          <w:color w:val="424242"/>
          <w:spacing w:val="-10"/>
          <w:sz w:val="19"/>
        </w:rPr>
        <w:t xml:space="preserve"> </w:t>
      </w:r>
      <w:r>
        <w:rPr>
          <w:rFonts w:ascii="Myriad Pro" w:hAnsi="Myriad Pro"/>
          <w:color w:val="424242"/>
          <w:sz w:val="19"/>
        </w:rPr>
        <w:t>example, Budesonide</w:t>
      </w:r>
      <w:r>
        <w:rPr>
          <w:rFonts w:ascii="Myriad Pro" w:hAnsi="Myriad Pro"/>
          <w:color w:val="424242"/>
          <w:spacing w:val="-6"/>
          <w:sz w:val="19"/>
        </w:rPr>
        <w:t xml:space="preserve"> </w:t>
      </w:r>
      <w:r>
        <w:rPr>
          <w:rFonts w:ascii="Myriad Pro" w:hAnsi="Myriad Pro"/>
          <w:color w:val="424242"/>
          <w:sz w:val="19"/>
        </w:rPr>
        <w:t>&gt;800</w:t>
      </w:r>
      <w:r>
        <w:rPr>
          <w:rFonts w:ascii="Myriad Pro" w:hAnsi="Myriad Pro"/>
          <w:color w:val="424242"/>
          <w:spacing w:val="-6"/>
          <w:sz w:val="19"/>
        </w:rPr>
        <w:t xml:space="preserve"> </w:t>
      </w:r>
      <w:r>
        <w:rPr>
          <w:rFonts w:ascii="Myriad Pro" w:hAnsi="Myriad Pro"/>
          <w:color w:val="424242"/>
          <w:sz w:val="19"/>
        </w:rPr>
        <w:t>µg/day</w:t>
      </w:r>
      <w:r>
        <w:rPr>
          <w:rFonts w:ascii="Myriad Pro" w:hAnsi="Myriad Pro"/>
          <w:color w:val="424242"/>
          <w:spacing w:val="-6"/>
          <w:sz w:val="19"/>
        </w:rPr>
        <w:t xml:space="preserve"> </w:t>
      </w:r>
      <w:r>
        <w:rPr>
          <w:rFonts w:ascii="Myriad Pro" w:hAnsi="Myriad Pro"/>
          <w:color w:val="424242"/>
          <w:sz w:val="19"/>
        </w:rPr>
        <w:t>or</w:t>
      </w:r>
      <w:r>
        <w:rPr>
          <w:rFonts w:ascii="Myriad Pro" w:hAnsi="Myriad Pro"/>
          <w:color w:val="424242"/>
          <w:spacing w:val="-6"/>
          <w:sz w:val="19"/>
        </w:rPr>
        <w:t xml:space="preserve"> </w:t>
      </w:r>
      <w:r>
        <w:rPr>
          <w:rFonts w:ascii="Myriad Pro" w:hAnsi="Myriad Pro"/>
          <w:color w:val="424242"/>
          <w:sz w:val="19"/>
        </w:rPr>
        <w:t>equivalent</w:t>
      </w:r>
      <w:r>
        <w:rPr>
          <w:rFonts w:ascii="Myriad Pro" w:hAnsi="Myriad Pro"/>
          <w:color w:val="424242"/>
          <w:spacing w:val="-6"/>
          <w:sz w:val="19"/>
        </w:rPr>
        <w:t xml:space="preserve"> </w:t>
      </w:r>
      <w:r>
        <w:rPr>
          <w:rFonts w:ascii="Myriad Pro" w:hAnsi="Myriad Pro"/>
          <w:color w:val="424242"/>
          <w:sz w:val="19"/>
        </w:rPr>
        <w:t>(e.g.,</w:t>
      </w:r>
      <w:r>
        <w:rPr>
          <w:rFonts w:ascii="Myriad Pro" w:hAnsi="Myriad Pro"/>
          <w:color w:val="424242"/>
          <w:spacing w:val="-6"/>
          <w:sz w:val="19"/>
        </w:rPr>
        <w:t xml:space="preserve"> </w:t>
      </w:r>
      <w:r>
        <w:rPr>
          <w:rFonts w:ascii="Myriad Pro" w:hAnsi="Myriad Pro"/>
          <w:color w:val="424242"/>
          <w:sz w:val="19"/>
        </w:rPr>
        <w:t>Fluticasone</w:t>
      </w:r>
      <w:r>
        <w:rPr>
          <w:rFonts w:ascii="Myriad Pro" w:hAnsi="Myriad Pro"/>
          <w:color w:val="424242"/>
          <w:spacing w:val="-6"/>
          <w:sz w:val="19"/>
        </w:rPr>
        <w:t xml:space="preserve"> </w:t>
      </w:r>
      <w:r>
        <w:rPr>
          <w:rFonts w:ascii="Myriad Pro" w:hAnsi="Myriad Pro"/>
          <w:color w:val="424242"/>
          <w:sz w:val="19"/>
        </w:rPr>
        <w:t>&gt;500</w:t>
      </w:r>
      <w:r>
        <w:rPr>
          <w:rFonts w:ascii="Myriad Pro" w:hAnsi="Myriad Pro"/>
          <w:color w:val="424242"/>
          <w:spacing w:val="-6"/>
          <w:sz w:val="19"/>
        </w:rPr>
        <w:t xml:space="preserve"> </w:t>
      </w:r>
      <w:r>
        <w:rPr>
          <w:rFonts w:ascii="Myriad Pro" w:hAnsi="Myriad Pro"/>
          <w:color w:val="424242"/>
          <w:sz w:val="19"/>
        </w:rPr>
        <w:t>µg/day).</w:t>
      </w: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spacing w:line="273" w:lineRule="auto"/>
        <w:ind w:right="786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Children with a history of severe asthma or active wheezing in the 72 hours prior to vaccination or those who have</w:t>
      </w:r>
      <w:r>
        <w:rPr>
          <w:rFonts w:ascii="Myriad Pro"/>
          <w:color w:val="424242"/>
          <w:spacing w:val="-17"/>
          <w:sz w:val="19"/>
        </w:rPr>
        <w:t xml:space="preserve"> </w:t>
      </w:r>
      <w:r>
        <w:rPr>
          <w:rFonts w:ascii="Myriad Pro"/>
          <w:color w:val="424242"/>
          <w:sz w:val="19"/>
        </w:rPr>
        <w:t>increased their use of bronchodilators during this time. If their condition has not improved after a further 72 hours, these children</w:t>
      </w:r>
      <w:r>
        <w:rPr>
          <w:rFonts w:ascii="Myriad Pro"/>
          <w:color w:val="424242"/>
          <w:spacing w:val="-17"/>
          <w:sz w:val="19"/>
        </w:rPr>
        <w:t xml:space="preserve"> </w:t>
      </w:r>
      <w:r>
        <w:rPr>
          <w:rFonts w:ascii="Myriad Pro"/>
          <w:color w:val="424242"/>
          <w:sz w:val="19"/>
        </w:rPr>
        <w:t>should be offered an inactivated influenza vaccine to avoid delaying their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z w:val="19"/>
        </w:rPr>
        <w:t>protection.</w:t>
      </w: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spacing w:line="228" w:lineRule="exact"/>
        <w:ind w:right="193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Children who are currently taking any immunosuppressant</w:t>
      </w:r>
      <w:r>
        <w:rPr>
          <w:rFonts w:ascii="Myriad Pro"/>
          <w:color w:val="424242"/>
          <w:spacing w:val="-19"/>
          <w:sz w:val="19"/>
        </w:rPr>
        <w:t xml:space="preserve"> </w:t>
      </w:r>
      <w:r>
        <w:rPr>
          <w:rFonts w:ascii="Myriad Pro"/>
          <w:color w:val="424242"/>
          <w:sz w:val="19"/>
        </w:rPr>
        <w:t>medication.</w:t>
      </w: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spacing w:before="31" w:line="273" w:lineRule="auto"/>
        <w:ind w:right="1007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Children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who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have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a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blocked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nose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(in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which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case,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if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very</w:t>
      </w:r>
      <w:r>
        <w:rPr>
          <w:rFonts w:ascii="Myriad Pro"/>
          <w:color w:val="424242"/>
          <w:spacing w:val="-2"/>
          <w:sz w:val="19"/>
        </w:rPr>
        <w:t xml:space="preserve"> </w:t>
      </w:r>
      <w:proofErr w:type="spellStart"/>
      <w:r>
        <w:rPr>
          <w:rFonts w:ascii="Myriad Pro"/>
          <w:color w:val="424242"/>
          <w:sz w:val="19"/>
        </w:rPr>
        <w:t>snuffly</w:t>
      </w:r>
      <w:proofErr w:type="spellEnd"/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on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the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day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of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vaccination,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nasal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spray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vaccination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should</w:t>
      </w:r>
      <w:r>
        <w:rPr>
          <w:rFonts w:ascii="Myriad Pro"/>
          <w:color w:val="424242"/>
          <w:spacing w:val="-2"/>
          <w:sz w:val="19"/>
        </w:rPr>
        <w:t xml:space="preserve"> </w:t>
      </w:r>
      <w:r>
        <w:rPr>
          <w:rFonts w:ascii="Myriad Pro"/>
          <w:color w:val="424242"/>
          <w:sz w:val="19"/>
        </w:rPr>
        <w:t>be postponed).</w:t>
      </w:r>
    </w:p>
    <w:p w:rsidR="00811EB5" w:rsidRDefault="00811EB5">
      <w:pPr>
        <w:spacing w:before="5"/>
        <w:rPr>
          <w:rFonts w:ascii="Myriad Pro" w:eastAsia="Myriad Pro" w:hAnsi="Myriad Pro" w:cs="Myriad Pro"/>
          <w:sz w:val="25"/>
          <w:szCs w:val="25"/>
        </w:rPr>
      </w:pPr>
    </w:p>
    <w:p w:rsidR="00811EB5" w:rsidRDefault="00C2314E">
      <w:pPr>
        <w:pStyle w:val="Heading2"/>
        <w:ind w:right="193"/>
      </w:pPr>
      <w:r>
        <w:rPr>
          <w:color w:val="253D90"/>
          <w:spacing w:val="-3"/>
        </w:rPr>
        <w:t>Adverse</w:t>
      </w:r>
      <w:r>
        <w:rPr>
          <w:color w:val="253D90"/>
          <w:spacing w:val="1"/>
        </w:rPr>
        <w:t xml:space="preserve"> </w:t>
      </w:r>
      <w:r>
        <w:rPr>
          <w:color w:val="253D90"/>
          <w:spacing w:val="-3"/>
        </w:rPr>
        <w:t>events</w:t>
      </w:r>
    </w:p>
    <w:p w:rsidR="00811EB5" w:rsidRDefault="00C2314E">
      <w:pPr>
        <w:pStyle w:val="BodyText"/>
        <w:spacing w:before="111" w:line="273" w:lineRule="auto"/>
        <w:ind w:right="689"/>
      </w:pPr>
      <w:r>
        <w:rPr>
          <w:color w:val="424242"/>
        </w:rPr>
        <w:t>The most common adverse events for the LAIV (nasal spray) vaccine are runny nose or nasal congestion [39], which are higher</w:t>
      </w:r>
      <w:r>
        <w:rPr>
          <w:color w:val="424242"/>
          <w:spacing w:val="-22"/>
        </w:rPr>
        <w:t xml:space="preserve"> </w:t>
      </w:r>
      <w:r>
        <w:rPr>
          <w:color w:val="424242"/>
        </w:rPr>
        <w:t>in incidence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compared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intramuscular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or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intradermal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vaccines.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Additionally,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nasal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spray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vaccine,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incidence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fever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a little higher for children aged 2–6 years but not for older children or adults compared to placebo; also, incidences of headache,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sore throat, tiredness, myalgia, cough, chills, and sinusitis are higher than for</w:t>
      </w:r>
      <w:r>
        <w:rPr>
          <w:color w:val="424242"/>
          <w:spacing w:val="-25"/>
        </w:rPr>
        <w:t xml:space="preserve"> </w:t>
      </w:r>
      <w:r>
        <w:rPr>
          <w:color w:val="424242"/>
        </w:rPr>
        <w:t>placebo.</w:t>
      </w:r>
    </w:p>
    <w:p w:rsidR="00811EB5" w:rsidRDefault="00811EB5">
      <w:pPr>
        <w:spacing w:line="273" w:lineRule="auto"/>
        <w:sectPr w:rsidR="00811EB5"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811EB5">
      <w:pPr>
        <w:spacing w:before="9"/>
        <w:rPr>
          <w:rFonts w:ascii="Myriad Pro" w:eastAsia="Myriad Pro" w:hAnsi="Myriad Pro" w:cs="Myriad Pro"/>
          <w:sz w:val="25"/>
          <w:szCs w:val="25"/>
        </w:rPr>
      </w:pPr>
    </w:p>
    <w:p w:rsidR="00811EB5" w:rsidRDefault="00C2314E">
      <w:pPr>
        <w:pStyle w:val="Heading1"/>
        <w:ind w:right="193"/>
        <w:rPr>
          <w:b w:val="0"/>
          <w:bCs w:val="0"/>
        </w:rPr>
      </w:pPr>
      <w:r>
        <w:rPr>
          <w:color w:val="253D90"/>
        </w:rPr>
        <w:t>Appendix</w:t>
      </w:r>
      <w:r>
        <w:rPr>
          <w:color w:val="253D90"/>
          <w:spacing w:val="-11"/>
        </w:rPr>
        <w:t xml:space="preserve"> </w:t>
      </w:r>
      <w:r>
        <w:rPr>
          <w:color w:val="253D90"/>
        </w:rPr>
        <w:t>2</w:t>
      </w:r>
      <w:r>
        <w:rPr>
          <w:color w:val="253D90"/>
          <w:spacing w:val="-11"/>
        </w:rPr>
        <w:t xml:space="preserve"> </w:t>
      </w:r>
      <w:r>
        <w:rPr>
          <w:color w:val="253D90"/>
        </w:rPr>
        <w:t>Misconceptions</w:t>
      </w:r>
      <w:r>
        <w:rPr>
          <w:color w:val="253D90"/>
          <w:spacing w:val="-12"/>
        </w:rPr>
        <w:t xml:space="preserve"> </w:t>
      </w:r>
      <w:r>
        <w:rPr>
          <w:color w:val="253D90"/>
        </w:rPr>
        <w:t>and</w:t>
      </w:r>
      <w:r>
        <w:rPr>
          <w:color w:val="253D90"/>
          <w:spacing w:val="-11"/>
        </w:rPr>
        <w:t xml:space="preserve"> </w:t>
      </w:r>
      <w:r>
        <w:rPr>
          <w:color w:val="253D90"/>
        </w:rPr>
        <w:t>frequently</w:t>
      </w:r>
      <w:r>
        <w:rPr>
          <w:color w:val="253D90"/>
          <w:spacing w:val="-11"/>
        </w:rPr>
        <w:t xml:space="preserve"> </w:t>
      </w:r>
      <w:r>
        <w:rPr>
          <w:color w:val="253D90"/>
          <w:spacing w:val="-3"/>
        </w:rPr>
        <w:t>asked</w:t>
      </w:r>
      <w:r>
        <w:rPr>
          <w:color w:val="253D90"/>
          <w:spacing w:val="-11"/>
        </w:rPr>
        <w:t xml:space="preserve"> </w:t>
      </w:r>
      <w:r>
        <w:rPr>
          <w:color w:val="253D90"/>
        </w:rPr>
        <w:t>questions</w:t>
      </w:r>
    </w:p>
    <w:p w:rsidR="00811EB5" w:rsidRDefault="00C2314E">
      <w:pPr>
        <w:pStyle w:val="Heading2"/>
        <w:spacing w:before="95"/>
        <w:ind w:right="193"/>
      </w:pPr>
      <w:r>
        <w:rPr>
          <w:color w:val="253D90"/>
          <w:spacing w:val="-3"/>
        </w:rPr>
        <w:t xml:space="preserve">Informing patients </w:t>
      </w:r>
      <w:r>
        <w:rPr>
          <w:color w:val="253D90"/>
          <w:spacing w:val="-2"/>
        </w:rPr>
        <w:t xml:space="preserve">and </w:t>
      </w:r>
      <w:r>
        <w:rPr>
          <w:color w:val="253D90"/>
          <w:spacing w:val="-3"/>
        </w:rPr>
        <w:t>refuting</w:t>
      </w:r>
      <w:r>
        <w:rPr>
          <w:color w:val="253D90"/>
          <w:spacing w:val="22"/>
        </w:rPr>
        <w:t xml:space="preserve"> </w:t>
      </w:r>
      <w:r>
        <w:rPr>
          <w:color w:val="253D90"/>
          <w:spacing w:val="-3"/>
        </w:rPr>
        <w:t>misunderstandings</w:t>
      </w:r>
    </w:p>
    <w:p w:rsidR="00811EB5" w:rsidRDefault="00C2314E">
      <w:pPr>
        <w:pStyle w:val="BodyText"/>
        <w:spacing w:before="111"/>
        <w:ind w:right="193"/>
        <w:rPr>
          <w:rFonts w:cs="Myriad Pro"/>
        </w:rPr>
      </w:pPr>
      <w:r>
        <w:rPr>
          <w:color w:val="424242"/>
        </w:rPr>
        <w:t>‘‘Last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year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had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flu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shot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got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sick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anyway,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does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not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work’’,</w:t>
      </w:r>
      <w:r>
        <w:rPr>
          <w:color w:val="424242"/>
          <w:spacing w:val="-2"/>
        </w:rPr>
        <w:t xml:space="preserve"> </w:t>
      </w:r>
      <w:r>
        <w:rPr>
          <w:rFonts w:cs="Myriad Pro"/>
          <w:i/>
          <w:color w:val="424242"/>
        </w:rPr>
        <w:t>or</w:t>
      </w:r>
      <w:r>
        <w:rPr>
          <w:rFonts w:cs="Myriad Pro"/>
          <w:i/>
          <w:color w:val="424242"/>
          <w:spacing w:val="4"/>
        </w:rPr>
        <w:t xml:space="preserve"> </w:t>
      </w:r>
      <w:r>
        <w:rPr>
          <w:color w:val="424242"/>
        </w:rPr>
        <w:t>“My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husband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got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flu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right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after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shot,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do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not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need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it”</w:t>
      </w:r>
      <w:r>
        <w:rPr>
          <w:rFonts w:cs="Myriad Pro"/>
          <w:i/>
          <w:color w:val="424242"/>
        </w:rPr>
        <w:t>.</w:t>
      </w:r>
    </w:p>
    <w:p w:rsidR="00811EB5" w:rsidRDefault="00C2314E">
      <w:pPr>
        <w:pStyle w:val="BodyText"/>
        <w:spacing w:before="133" w:line="273" w:lineRule="auto"/>
        <w:ind w:right="1042"/>
      </w:pPr>
      <w:r>
        <w:rPr>
          <w:color w:val="424242"/>
        </w:rPr>
        <w:t>No vaccine is 100% effective, including the influenza vaccine. A reason for this could be because there are circulating strains</w:t>
      </w:r>
      <w:r>
        <w:rPr>
          <w:color w:val="424242"/>
          <w:spacing w:val="-28"/>
        </w:rPr>
        <w:t xml:space="preserve"> </w:t>
      </w:r>
      <w:r>
        <w:rPr>
          <w:color w:val="424242"/>
        </w:rPr>
        <w:t>of influenza virus that are not contained in the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>vaccine.</w:t>
      </w:r>
    </w:p>
    <w:p w:rsidR="00811EB5" w:rsidRDefault="00C2314E">
      <w:pPr>
        <w:pStyle w:val="BodyText"/>
        <w:spacing w:before="101" w:line="273" w:lineRule="auto"/>
        <w:ind w:right="777"/>
      </w:pPr>
      <w:r>
        <w:rPr>
          <w:color w:val="424242"/>
        </w:rPr>
        <w:t>However, the vaccine generally reduces the risk of influenza infection by 70–90% (see Section 4.5) and so will reduce the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chances that you will get influenza. Even if you do get influenza, being vaccinated will mean that it will be less severe than if you hadn’t</w:t>
      </w:r>
      <w:r>
        <w:rPr>
          <w:color w:val="424242"/>
          <w:spacing w:val="-21"/>
        </w:rPr>
        <w:t xml:space="preserve"> </w:t>
      </w:r>
      <w:r>
        <w:rPr>
          <w:color w:val="424242"/>
        </w:rPr>
        <w:t>been vaccinated as even if the virus strains in the vaccine are not exactly matched to the circulating strains, there is likely to be a degree</w:t>
      </w:r>
      <w:r>
        <w:rPr>
          <w:color w:val="424242"/>
          <w:spacing w:val="-27"/>
        </w:rPr>
        <w:t xml:space="preserve"> </w:t>
      </w:r>
      <w:r>
        <w:rPr>
          <w:color w:val="424242"/>
        </w:rPr>
        <w:t>of cross-protection and amelioration of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symptoms.</w:t>
      </w:r>
    </w:p>
    <w:p w:rsidR="00811EB5" w:rsidRDefault="00C2314E">
      <w:pPr>
        <w:pStyle w:val="BodyText"/>
        <w:spacing w:before="101" w:line="273" w:lineRule="auto"/>
        <w:ind w:right="952"/>
      </w:pPr>
      <w:r>
        <w:rPr>
          <w:color w:val="424242"/>
        </w:rPr>
        <w:t>The influenza vaccine only protects against influenza. There are other influenza-like illnesses or even the common cold, which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you can still catch after being vaccinated and which may resemble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influenza.</w:t>
      </w:r>
    </w:p>
    <w:p w:rsidR="00811EB5" w:rsidRDefault="00C2314E">
      <w:pPr>
        <w:pStyle w:val="BodyText"/>
        <w:spacing w:before="101" w:line="273" w:lineRule="auto"/>
        <w:ind w:right="689"/>
      </w:pPr>
      <w:r>
        <w:rPr>
          <w:color w:val="424242"/>
        </w:rPr>
        <w:t>Also, after being vaccinated, it takes up to 2 weeks for you to be fully protected, and so you may still be susceptible to influenza if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you are exposed to the virus during this time. It is for this reason that it is important to be vaccinated as early in the season as</w:t>
      </w:r>
      <w:r>
        <w:rPr>
          <w:color w:val="424242"/>
          <w:spacing w:val="-25"/>
        </w:rPr>
        <w:t xml:space="preserve"> </w:t>
      </w:r>
      <w:r>
        <w:rPr>
          <w:color w:val="424242"/>
        </w:rPr>
        <w:t>possible.</w:t>
      </w:r>
    </w:p>
    <w:p w:rsidR="00811EB5" w:rsidRDefault="00C2314E">
      <w:pPr>
        <w:pStyle w:val="BodyText"/>
        <w:spacing w:before="101" w:line="381" w:lineRule="auto"/>
        <w:ind w:right="1934"/>
      </w:pPr>
      <w:r>
        <w:rPr>
          <w:color w:val="424242"/>
        </w:rPr>
        <w:t>Finally, it is important to re-iterate that an individual cannot develop influenza from having the influenza</w:t>
      </w:r>
      <w:r>
        <w:rPr>
          <w:color w:val="424242"/>
          <w:spacing w:val="-26"/>
        </w:rPr>
        <w:t xml:space="preserve"> </w:t>
      </w:r>
      <w:r>
        <w:rPr>
          <w:color w:val="424242"/>
        </w:rPr>
        <w:t>vaccination. “I am never sick, so never mind about the flu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shot”.</w:t>
      </w:r>
    </w:p>
    <w:p w:rsidR="00811EB5" w:rsidRDefault="00C2314E">
      <w:pPr>
        <w:pStyle w:val="BodyText"/>
        <w:spacing w:line="227" w:lineRule="exact"/>
        <w:ind w:right="193"/>
      </w:pPr>
      <w:r>
        <w:rPr>
          <w:color w:val="424242"/>
        </w:rPr>
        <w:t>Even for many healthy individuals, influenza can still be a debilitating infection that can last up to 2 weeks and that can infect</w:t>
      </w:r>
      <w:r>
        <w:rPr>
          <w:color w:val="424242"/>
          <w:spacing w:val="-18"/>
        </w:rPr>
        <w:t xml:space="preserve"> </w:t>
      </w:r>
      <w:r>
        <w:rPr>
          <w:color w:val="424242"/>
        </w:rPr>
        <w:t>anyone.</w:t>
      </w:r>
    </w:p>
    <w:p w:rsidR="00811EB5" w:rsidRDefault="00C2314E">
      <w:pPr>
        <w:pStyle w:val="BodyText"/>
        <w:spacing w:before="133" w:line="273" w:lineRule="auto"/>
        <w:ind w:right="193"/>
      </w:pPr>
      <w:proofErr w:type="gramStart"/>
      <w:r>
        <w:rPr>
          <w:color w:val="424242"/>
        </w:rPr>
        <w:t>For individuals who are at particular risk of serious complications following influenza infection (see Section 5.2), it can result</w:t>
      </w:r>
      <w:r>
        <w:rPr>
          <w:color w:val="424242"/>
          <w:spacing w:val="-19"/>
        </w:rPr>
        <w:t xml:space="preserve"> </w:t>
      </w:r>
      <w:r>
        <w:rPr>
          <w:color w:val="424242"/>
        </w:rPr>
        <w:t xml:space="preserve">in </w:t>
      </w:r>
      <w:proofErr w:type="spellStart"/>
      <w:r>
        <w:rPr>
          <w:color w:val="424242"/>
        </w:rPr>
        <w:t>hospitalisation</w:t>
      </w:r>
      <w:proofErr w:type="spellEnd"/>
      <w:r>
        <w:rPr>
          <w:color w:val="424242"/>
        </w:rPr>
        <w:t xml:space="preserve"> or even death.</w:t>
      </w:r>
      <w:proofErr w:type="gramEnd"/>
      <w:r>
        <w:rPr>
          <w:color w:val="424242"/>
        </w:rPr>
        <w:t xml:space="preserve"> Its potential severity should not be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underestimated.</w:t>
      </w:r>
    </w:p>
    <w:p w:rsidR="00811EB5" w:rsidRDefault="00C2314E">
      <w:pPr>
        <w:pStyle w:val="BodyText"/>
        <w:spacing w:before="101" w:line="273" w:lineRule="auto"/>
        <w:ind w:right="689"/>
      </w:pPr>
      <w:r>
        <w:rPr>
          <w:color w:val="424242"/>
        </w:rPr>
        <w:t>The protection of friends and family is also an important consideration: even if you are healthy and not at particular risk of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serious complications, vaccination against influenza will help to limit the spread of the virus. This reduces the likelihood of infecting</w:t>
      </w:r>
      <w:r>
        <w:rPr>
          <w:color w:val="424242"/>
          <w:spacing w:val="-20"/>
        </w:rPr>
        <w:t xml:space="preserve"> </w:t>
      </w:r>
      <w:r>
        <w:rPr>
          <w:color w:val="424242"/>
        </w:rPr>
        <w:t>others with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whom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you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may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come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into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contact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who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may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risk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serious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complications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(this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why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vaccination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recommended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for healthcare workers—see Section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5.2).</w:t>
      </w:r>
    </w:p>
    <w:p w:rsidR="00811EB5" w:rsidRDefault="00C2314E">
      <w:pPr>
        <w:pStyle w:val="BodyText"/>
        <w:spacing w:before="101"/>
        <w:ind w:right="193"/>
      </w:pPr>
      <w:r>
        <w:rPr>
          <w:color w:val="424242"/>
        </w:rPr>
        <w:t xml:space="preserve">“I got a flu shot last </w:t>
      </w:r>
      <w:r>
        <w:rPr>
          <w:color w:val="424242"/>
          <w:spacing w:val="-3"/>
        </w:rPr>
        <w:t xml:space="preserve">year, </w:t>
      </w:r>
      <w:r>
        <w:rPr>
          <w:color w:val="424242"/>
        </w:rPr>
        <w:t>so this year I can skip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it”.</w:t>
      </w:r>
    </w:p>
    <w:p w:rsidR="00811EB5" w:rsidRDefault="00C2314E">
      <w:pPr>
        <w:pStyle w:val="BodyText"/>
        <w:spacing w:before="133" w:line="273" w:lineRule="auto"/>
        <w:ind w:right="807"/>
      </w:pPr>
      <w:r>
        <w:rPr>
          <w:color w:val="424242"/>
        </w:rPr>
        <w:t>The influenza virus is susceptible to regular mutations (see Section 2.2) and as such the vaccine from a previous influenza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 xml:space="preserve">season may not be protective against the viral strains that may be circulating the following </w:t>
      </w:r>
      <w:r>
        <w:rPr>
          <w:color w:val="424242"/>
          <w:spacing w:val="-3"/>
        </w:rPr>
        <w:t xml:space="preserve">year. </w:t>
      </w:r>
      <w:r>
        <w:rPr>
          <w:color w:val="424242"/>
        </w:rPr>
        <w:t xml:space="preserve">It is for this reason that WHO </w:t>
      </w:r>
      <w:proofErr w:type="gramStart"/>
      <w:r>
        <w:rPr>
          <w:color w:val="424242"/>
        </w:rPr>
        <w:t>reassesses  the</w:t>
      </w:r>
      <w:proofErr w:type="gramEnd"/>
      <w:r>
        <w:rPr>
          <w:color w:val="424242"/>
        </w:rPr>
        <w:t xml:space="preserve"> vaccine composition each </w:t>
      </w:r>
      <w:r>
        <w:rPr>
          <w:color w:val="424242"/>
          <w:spacing w:val="-3"/>
        </w:rPr>
        <w:t xml:space="preserve">year. </w:t>
      </w:r>
      <w:r>
        <w:rPr>
          <w:color w:val="424242"/>
        </w:rPr>
        <w:t>Additionally, whilst the seasonal influenza vaccine provides protection throughout the</w:t>
      </w:r>
      <w:r>
        <w:rPr>
          <w:color w:val="424242"/>
          <w:spacing w:val="-21"/>
        </w:rPr>
        <w:t xml:space="preserve"> </w:t>
      </w:r>
      <w:r>
        <w:rPr>
          <w:color w:val="424242"/>
        </w:rPr>
        <w:t>influenza season (see Section 4.5 and Section 4.7), immunity will have waned from one season to the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>next.</w:t>
      </w:r>
    </w:p>
    <w:p w:rsidR="00811EB5" w:rsidRDefault="00C2314E">
      <w:pPr>
        <w:pStyle w:val="BodyText"/>
        <w:spacing w:before="101" w:line="273" w:lineRule="auto"/>
        <w:ind w:right="1042"/>
      </w:pPr>
      <w:r>
        <w:rPr>
          <w:color w:val="424242"/>
        </w:rPr>
        <w:t>For these reasons a seasonal influenza vaccination is needed each season so that new and appropriate protective antibodies</w:t>
      </w:r>
      <w:r>
        <w:rPr>
          <w:color w:val="424242"/>
          <w:spacing w:val="-21"/>
        </w:rPr>
        <w:t xml:space="preserve"> </w:t>
      </w:r>
      <w:r>
        <w:rPr>
          <w:color w:val="424242"/>
        </w:rPr>
        <w:t>are produced each</w:t>
      </w:r>
      <w:r>
        <w:rPr>
          <w:color w:val="424242"/>
          <w:spacing w:val="2"/>
        </w:rPr>
        <w:t xml:space="preserve"> </w:t>
      </w:r>
      <w:r>
        <w:rPr>
          <w:color w:val="424242"/>
          <w:spacing w:val="-3"/>
        </w:rPr>
        <w:t>year.</w:t>
      </w:r>
    </w:p>
    <w:p w:rsidR="00811EB5" w:rsidRDefault="00811EB5">
      <w:pPr>
        <w:rPr>
          <w:rFonts w:ascii="Myriad Pro" w:eastAsia="Myriad Pro" w:hAnsi="Myriad Pro" w:cs="Myriad Pro"/>
          <w:sz w:val="18"/>
          <w:szCs w:val="18"/>
        </w:rPr>
      </w:pPr>
    </w:p>
    <w:p w:rsidR="00811EB5" w:rsidRDefault="00811EB5">
      <w:pPr>
        <w:spacing w:before="9"/>
        <w:rPr>
          <w:rFonts w:ascii="Myriad Pro" w:eastAsia="Myriad Pro" w:hAnsi="Myriad Pro" w:cs="Myriad Pro"/>
          <w:sz w:val="14"/>
          <w:szCs w:val="14"/>
        </w:rPr>
      </w:pPr>
    </w:p>
    <w:p w:rsidR="00811EB5" w:rsidRDefault="00C2314E">
      <w:pPr>
        <w:pStyle w:val="Heading2"/>
        <w:ind w:right="193"/>
      </w:pPr>
      <w:r>
        <w:rPr>
          <w:color w:val="253D90"/>
          <w:spacing w:val="-4"/>
        </w:rPr>
        <w:t xml:space="preserve">Frequently </w:t>
      </w:r>
      <w:r>
        <w:rPr>
          <w:color w:val="253D90"/>
        </w:rPr>
        <w:t>Asked</w:t>
      </w:r>
      <w:r>
        <w:rPr>
          <w:color w:val="253D90"/>
          <w:spacing w:val="5"/>
        </w:rPr>
        <w:t xml:space="preserve"> </w:t>
      </w:r>
      <w:r>
        <w:rPr>
          <w:color w:val="253D90"/>
          <w:spacing w:val="-3"/>
        </w:rPr>
        <w:t>Questions</w:t>
      </w:r>
    </w:p>
    <w:p w:rsidR="00811EB5" w:rsidRDefault="00C2314E">
      <w:pPr>
        <w:spacing w:before="111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i/>
          <w:color w:val="424242"/>
          <w:sz w:val="19"/>
        </w:rPr>
        <w:t>When am I most at risk from</w:t>
      </w:r>
      <w:r>
        <w:rPr>
          <w:rFonts w:ascii="Myriad Pro"/>
          <w:i/>
          <w:color w:val="424242"/>
          <w:spacing w:val="-10"/>
          <w:sz w:val="19"/>
        </w:rPr>
        <w:t xml:space="preserve"> </w:t>
      </w:r>
      <w:r>
        <w:rPr>
          <w:rFonts w:ascii="Myriad Pro"/>
          <w:i/>
          <w:color w:val="424242"/>
          <w:spacing w:val="-3"/>
          <w:sz w:val="19"/>
        </w:rPr>
        <w:t>flu?</w:t>
      </w:r>
    </w:p>
    <w:p w:rsidR="00811EB5" w:rsidRDefault="00C2314E">
      <w:pPr>
        <w:pStyle w:val="BodyText"/>
        <w:spacing w:before="133" w:line="273" w:lineRule="auto"/>
        <w:ind w:right="1042"/>
      </w:pPr>
      <w:r>
        <w:rPr>
          <w:color w:val="424242"/>
        </w:rPr>
        <w:t>The annual influenza season in the northern hemisphere runs from approximately October to March/April, with the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greatest incidence of infection usually being between December and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February.</w:t>
      </w:r>
    </w:p>
    <w:p w:rsidR="00811EB5" w:rsidRDefault="00C2314E">
      <w:pPr>
        <w:pStyle w:val="BodyText"/>
        <w:spacing w:before="101" w:line="273" w:lineRule="auto"/>
        <w:ind w:right="689"/>
      </w:pPr>
      <w:r>
        <w:rPr>
          <w:color w:val="424242"/>
        </w:rPr>
        <w:t>For this reason, and as it may take about 2 weeks after vaccination to be fully protected, you should be vaccinated as soon as</w:t>
      </w:r>
      <w:r>
        <w:rPr>
          <w:color w:val="424242"/>
          <w:spacing w:val="-15"/>
        </w:rPr>
        <w:t xml:space="preserve"> </w:t>
      </w:r>
      <w:r>
        <w:rPr>
          <w:color w:val="424242"/>
        </w:rPr>
        <w:t>possible after the vaccine becomes available (this will be in accordance with existing national recommendations and may be delayed so</w:t>
      </w:r>
      <w:r>
        <w:rPr>
          <w:color w:val="424242"/>
          <w:spacing w:val="-23"/>
        </w:rPr>
        <w:t xml:space="preserve"> </w:t>
      </w:r>
      <w:r>
        <w:rPr>
          <w:color w:val="424242"/>
        </w:rPr>
        <w:t>that you are sure to be protected during the period of greatest incidence of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infection).</w:t>
      </w:r>
    </w:p>
    <w:p w:rsidR="00811EB5" w:rsidRDefault="00C2314E">
      <w:pPr>
        <w:pStyle w:val="BodyText"/>
        <w:spacing w:before="101" w:line="273" w:lineRule="auto"/>
        <w:ind w:right="843"/>
      </w:pPr>
      <w:r>
        <w:rPr>
          <w:color w:val="424242"/>
        </w:rPr>
        <w:t>If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recommended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timing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not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possible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for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you,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recommended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have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vaccine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any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time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that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convenient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during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 season as you will still receive protection: it is never too</w:t>
      </w:r>
      <w:r>
        <w:rPr>
          <w:color w:val="424242"/>
          <w:spacing w:val="-20"/>
        </w:rPr>
        <w:t xml:space="preserve"> </w:t>
      </w:r>
      <w:r>
        <w:rPr>
          <w:color w:val="424242"/>
        </w:rPr>
        <w:t>late.</w:t>
      </w:r>
    </w:p>
    <w:p w:rsidR="00811EB5" w:rsidRDefault="00C2314E">
      <w:pPr>
        <w:spacing w:before="101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i/>
          <w:color w:val="424242"/>
          <w:sz w:val="19"/>
        </w:rPr>
        <w:t>Can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I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go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to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work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or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school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if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I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have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been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in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contact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with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somebody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who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has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recently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been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diagnosed</w:t>
      </w:r>
      <w:r>
        <w:rPr>
          <w:rFonts w:ascii="Myriad Pro"/>
          <w:i/>
          <w:color w:val="424242"/>
          <w:spacing w:val="-3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with</w:t>
      </w:r>
      <w:r>
        <w:rPr>
          <w:rFonts w:ascii="Myriad Pro"/>
          <w:i/>
          <w:color w:val="424242"/>
          <w:spacing w:val="-3"/>
          <w:sz w:val="19"/>
        </w:rPr>
        <w:t xml:space="preserve"> flu?</w:t>
      </w:r>
    </w:p>
    <w:p w:rsidR="00811EB5" w:rsidRDefault="00C2314E">
      <w:pPr>
        <w:pStyle w:val="BodyText"/>
        <w:spacing w:before="133" w:line="273" w:lineRule="auto"/>
        <w:ind w:right="843"/>
      </w:pPr>
      <w:r>
        <w:rPr>
          <w:color w:val="424242"/>
          <w:spacing w:val="-3"/>
        </w:rPr>
        <w:t>Yes.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However,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if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you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healthcare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worker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develop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influenza-like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symptoms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you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should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not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work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with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individuals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who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at risk of serious complications if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infected.</w:t>
      </w:r>
    </w:p>
    <w:p w:rsidR="00811EB5" w:rsidRDefault="00C2314E">
      <w:pPr>
        <w:spacing w:before="101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i/>
          <w:color w:val="424242"/>
          <w:sz w:val="19"/>
        </w:rPr>
        <w:t>Does everyone need a flu</w:t>
      </w:r>
      <w:r>
        <w:rPr>
          <w:rFonts w:ascii="Myriad Pro"/>
          <w:i/>
          <w:color w:val="424242"/>
          <w:spacing w:val="-8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jab?</w:t>
      </w:r>
    </w:p>
    <w:p w:rsidR="00811EB5" w:rsidRDefault="00C2314E">
      <w:pPr>
        <w:pStyle w:val="BodyText"/>
        <w:spacing w:before="133"/>
        <w:ind w:right="193"/>
      </w:pPr>
      <w:r>
        <w:rPr>
          <w:color w:val="424242"/>
        </w:rPr>
        <w:t>Influenza vaccination can be of benefit to everyone aged over 6 months (the age from which influenza vaccines can be</w:t>
      </w:r>
      <w:r>
        <w:rPr>
          <w:color w:val="424242"/>
          <w:spacing w:val="-19"/>
        </w:rPr>
        <w:t xml:space="preserve"> </w:t>
      </w:r>
      <w:r>
        <w:rPr>
          <w:color w:val="424242"/>
        </w:rPr>
        <w:t>licensed).</w:t>
      </w:r>
    </w:p>
    <w:p w:rsidR="00811EB5" w:rsidRDefault="00811EB5">
      <w:pPr>
        <w:sectPr w:rsidR="00811EB5"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811EB5">
      <w:pPr>
        <w:spacing w:before="5"/>
        <w:rPr>
          <w:rFonts w:ascii="Myriad Pro" w:eastAsia="Myriad Pro" w:hAnsi="Myriad Pro" w:cs="Myriad Pro"/>
          <w:sz w:val="26"/>
          <w:szCs w:val="26"/>
        </w:rPr>
      </w:pPr>
    </w:p>
    <w:p w:rsidR="00811EB5" w:rsidRDefault="00C2314E">
      <w:pPr>
        <w:pStyle w:val="BodyText"/>
        <w:spacing w:before="69" w:line="273" w:lineRule="auto"/>
        <w:ind w:right="1042"/>
      </w:pPr>
      <w:r>
        <w:rPr>
          <w:color w:val="424242"/>
        </w:rPr>
        <w:t>However,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vaccination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most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important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populations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described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below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(more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details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provided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Section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5.2),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who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are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at particular risk of serious complications if infected by the influenza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virus:</w:t>
      </w:r>
    </w:p>
    <w:p w:rsidR="00811EB5" w:rsidRDefault="00811EB5">
      <w:pPr>
        <w:spacing w:before="7"/>
        <w:rPr>
          <w:rFonts w:ascii="Myriad Pro" w:eastAsia="Myriad Pro" w:hAnsi="Myriad Pro" w:cs="Myriad Pro"/>
          <w:sz w:val="21"/>
          <w:szCs w:val="21"/>
        </w:rPr>
      </w:pP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ind w:right="193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Elderly</w:t>
      </w: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spacing w:before="31"/>
        <w:ind w:right="193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Pregnant</w:t>
      </w: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spacing w:before="31"/>
        <w:ind w:right="193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Presence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of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an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underlying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chronic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health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condition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(for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children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aged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over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6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months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and</w:t>
      </w:r>
      <w:r>
        <w:rPr>
          <w:rFonts w:ascii="Myriad Pro"/>
          <w:color w:val="424242"/>
          <w:spacing w:val="-3"/>
          <w:sz w:val="19"/>
        </w:rPr>
        <w:t xml:space="preserve"> </w:t>
      </w:r>
      <w:r>
        <w:rPr>
          <w:rFonts w:ascii="Myriad Pro"/>
          <w:color w:val="424242"/>
          <w:sz w:val="19"/>
        </w:rPr>
        <w:t>adults)</w:t>
      </w: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spacing w:before="31"/>
        <w:ind w:right="193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Residential or nursing home</w:t>
      </w:r>
      <w:r>
        <w:rPr>
          <w:rFonts w:ascii="Myriad Pro"/>
          <w:color w:val="424242"/>
          <w:spacing w:val="-10"/>
          <w:sz w:val="19"/>
        </w:rPr>
        <w:t xml:space="preserve"> </w:t>
      </w:r>
      <w:r>
        <w:rPr>
          <w:rFonts w:ascii="Myriad Pro"/>
          <w:color w:val="424242"/>
          <w:sz w:val="19"/>
        </w:rPr>
        <w:t>resident</w:t>
      </w:r>
    </w:p>
    <w:p w:rsidR="00811EB5" w:rsidRDefault="00C2314E">
      <w:pPr>
        <w:pStyle w:val="ListParagraph"/>
        <w:numPr>
          <w:ilvl w:val="1"/>
          <w:numId w:val="3"/>
        </w:numPr>
        <w:tabs>
          <w:tab w:val="left" w:pos="1122"/>
        </w:tabs>
        <w:spacing w:before="31"/>
        <w:ind w:right="193" w:hanging="201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color w:val="424242"/>
          <w:sz w:val="19"/>
        </w:rPr>
        <w:t>Child or adolescent from the age of 6</w:t>
      </w:r>
      <w:r>
        <w:rPr>
          <w:rFonts w:ascii="Myriad Pro"/>
          <w:color w:val="424242"/>
          <w:spacing w:val="-9"/>
          <w:sz w:val="19"/>
        </w:rPr>
        <w:t xml:space="preserve"> </w:t>
      </w:r>
      <w:r>
        <w:rPr>
          <w:rFonts w:ascii="Myriad Pro"/>
          <w:color w:val="424242"/>
          <w:sz w:val="19"/>
        </w:rPr>
        <w:t>months.</w:t>
      </w:r>
    </w:p>
    <w:p w:rsidR="00811EB5" w:rsidRDefault="00811EB5">
      <w:pPr>
        <w:spacing w:before="3"/>
        <w:rPr>
          <w:rFonts w:ascii="Myriad Pro" w:eastAsia="Myriad Pro" w:hAnsi="Myriad Pro" w:cs="Myriad Pro"/>
          <w:sz w:val="24"/>
          <w:szCs w:val="24"/>
        </w:rPr>
      </w:pPr>
    </w:p>
    <w:p w:rsidR="00811EB5" w:rsidRDefault="00C2314E">
      <w:pPr>
        <w:pStyle w:val="BodyText"/>
        <w:spacing w:line="273" w:lineRule="auto"/>
        <w:ind w:right="689"/>
      </w:pPr>
      <w:r>
        <w:rPr>
          <w:color w:val="424242"/>
        </w:rPr>
        <w:t>Additionally,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health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social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care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workers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anyone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regular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contact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with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elderly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should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vaccinated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limit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spread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of the virus to at-risk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individuals.</w:t>
      </w:r>
    </w:p>
    <w:p w:rsidR="00811EB5" w:rsidRDefault="00C2314E">
      <w:pPr>
        <w:pStyle w:val="BodyText"/>
        <w:spacing w:before="101"/>
        <w:ind w:right="193"/>
      </w:pPr>
      <w:r>
        <w:rPr>
          <w:color w:val="424242"/>
        </w:rPr>
        <w:t>Note that there is some variation between countries, and this should be in accordance with existing national</w:t>
      </w:r>
      <w:r>
        <w:rPr>
          <w:color w:val="424242"/>
          <w:spacing w:val="-23"/>
        </w:rPr>
        <w:t xml:space="preserve"> </w:t>
      </w:r>
      <w:r>
        <w:rPr>
          <w:color w:val="424242"/>
        </w:rPr>
        <w:t>recommendations.</w:t>
      </w:r>
    </w:p>
    <w:p w:rsidR="00811EB5" w:rsidRDefault="00C2314E">
      <w:pPr>
        <w:spacing w:before="133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i/>
          <w:color w:val="424242"/>
          <w:sz w:val="19"/>
        </w:rPr>
        <w:t>Why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are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certain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groups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targeted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for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the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flu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jab?</w:t>
      </w:r>
    </w:p>
    <w:p w:rsidR="00811EB5" w:rsidRDefault="00C2314E">
      <w:pPr>
        <w:pStyle w:val="BodyText"/>
        <w:spacing w:before="133" w:line="273" w:lineRule="auto"/>
        <w:ind w:right="843"/>
      </w:pPr>
      <w:r>
        <w:rPr>
          <w:color w:val="424242"/>
        </w:rPr>
        <w:t>Groups of people that are targeted for influenza vaccination are generally those who are at risk of serious complications if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 xml:space="preserve">infected, including </w:t>
      </w:r>
      <w:proofErr w:type="spellStart"/>
      <w:r>
        <w:rPr>
          <w:color w:val="424242"/>
        </w:rPr>
        <w:t>hospitalisation</w:t>
      </w:r>
      <w:proofErr w:type="spellEnd"/>
      <w:r>
        <w:rPr>
          <w:color w:val="424242"/>
        </w:rPr>
        <w:t xml:space="preserve"> and even death. By vaccinating these people and those who come into regular contact with them</w:t>
      </w:r>
      <w:r>
        <w:rPr>
          <w:color w:val="424242"/>
          <w:spacing w:val="-23"/>
        </w:rPr>
        <w:t xml:space="preserve"> </w:t>
      </w:r>
      <w:r>
        <w:rPr>
          <w:color w:val="424242"/>
        </w:rPr>
        <w:t>(e.g., healthcare workers), complications from influenza are</w:t>
      </w:r>
      <w:r>
        <w:rPr>
          <w:color w:val="424242"/>
          <w:spacing w:val="-24"/>
        </w:rPr>
        <w:t xml:space="preserve"> </w:t>
      </w:r>
      <w:proofErr w:type="spellStart"/>
      <w:r>
        <w:rPr>
          <w:color w:val="424242"/>
        </w:rPr>
        <w:t>minimised</w:t>
      </w:r>
      <w:proofErr w:type="spellEnd"/>
      <w:r>
        <w:rPr>
          <w:color w:val="424242"/>
        </w:rPr>
        <w:t>.</w:t>
      </w:r>
    </w:p>
    <w:p w:rsidR="00811EB5" w:rsidRDefault="00C2314E">
      <w:pPr>
        <w:spacing w:before="101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i/>
          <w:color w:val="424242"/>
          <w:sz w:val="19"/>
        </w:rPr>
        <w:t>Is my child entitled to the flu</w:t>
      </w:r>
      <w:r>
        <w:rPr>
          <w:rFonts w:ascii="Myriad Pro"/>
          <w:i/>
          <w:color w:val="424242"/>
          <w:spacing w:val="-16"/>
          <w:sz w:val="19"/>
        </w:rPr>
        <w:t xml:space="preserve"> </w:t>
      </w:r>
      <w:r>
        <w:rPr>
          <w:rFonts w:ascii="Myriad Pro"/>
          <w:i/>
          <w:color w:val="424242"/>
          <w:spacing w:val="-3"/>
          <w:sz w:val="19"/>
        </w:rPr>
        <w:t>vaccine?</w:t>
      </w:r>
    </w:p>
    <w:p w:rsidR="00811EB5" w:rsidRDefault="00C2314E">
      <w:pPr>
        <w:pStyle w:val="BodyText"/>
        <w:spacing w:before="133" w:line="273" w:lineRule="auto"/>
        <w:ind w:right="906"/>
      </w:pPr>
      <w:r>
        <w:rPr>
          <w:color w:val="424242"/>
        </w:rPr>
        <w:t>If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your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child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over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6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months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age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falls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into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one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groups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that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greater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risk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flu,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recommended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that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he/she is vaccinated and he/she is therefore entitled to the vaccine. There is some variation between countries, and this should be</w:t>
      </w:r>
      <w:r>
        <w:rPr>
          <w:color w:val="424242"/>
          <w:spacing w:val="-23"/>
        </w:rPr>
        <w:t xml:space="preserve"> </w:t>
      </w:r>
      <w:r>
        <w:rPr>
          <w:color w:val="424242"/>
        </w:rPr>
        <w:t>in accordance with existing national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recommendations.</w:t>
      </w:r>
    </w:p>
    <w:p w:rsidR="00811EB5" w:rsidRDefault="00C2314E">
      <w:pPr>
        <w:spacing w:before="101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i/>
          <w:color w:val="424242"/>
          <w:sz w:val="19"/>
        </w:rPr>
        <w:t>How long will the flu jab protect me</w:t>
      </w:r>
      <w:r>
        <w:rPr>
          <w:rFonts w:ascii="Myriad Pro"/>
          <w:i/>
          <w:color w:val="424242"/>
          <w:spacing w:val="-11"/>
          <w:sz w:val="19"/>
        </w:rPr>
        <w:t xml:space="preserve"> </w:t>
      </w:r>
      <w:r>
        <w:rPr>
          <w:rFonts w:ascii="Myriad Pro"/>
          <w:i/>
          <w:color w:val="424242"/>
          <w:spacing w:val="-4"/>
          <w:sz w:val="19"/>
        </w:rPr>
        <w:t>for?</w:t>
      </w:r>
    </w:p>
    <w:p w:rsidR="00811EB5" w:rsidRDefault="00C2314E">
      <w:pPr>
        <w:pStyle w:val="BodyText"/>
        <w:spacing w:before="133"/>
        <w:ind w:right="193"/>
      </w:pPr>
      <w:r>
        <w:rPr>
          <w:color w:val="424242"/>
        </w:rPr>
        <w:t>The vaccination will provide protection throughout the influenza season from about 2 weeks after being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vaccinated.</w:t>
      </w:r>
    </w:p>
    <w:p w:rsidR="00811EB5" w:rsidRDefault="00C2314E">
      <w:pPr>
        <w:spacing w:before="133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Can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I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have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a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flu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jab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while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I’m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taking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antibiotics?</w:t>
      </w:r>
    </w:p>
    <w:p w:rsidR="00811EB5" w:rsidRDefault="00C2314E">
      <w:pPr>
        <w:pStyle w:val="BodyText"/>
        <w:spacing w:before="133"/>
        <w:ind w:right="193"/>
      </w:pPr>
      <w:r>
        <w:rPr>
          <w:color w:val="424242"/>
          <w:spacing w:val="-3"/>
        </w:rPr>
        <w:t>Yes,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long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you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do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not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have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fever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(in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which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case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vaccination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should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be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delayed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until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fever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has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subsided).</w:t>
      </w:r>
    </w:p>
    <w:p w:rsidR="00811EB5" w:rsidRDefault="00C2314E">
      <w:pPr>
        <w:spacing w:before="133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i/>
          <w:color w:val="424242"/>
          <w:sz w:val="19"/>
        </w:rPr>
        <w:t>How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long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does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the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flu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vaccine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take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to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become</w:t>
      </w:r>
      <w:r>
        <w:rPr>
          <w:rFonts w:ascii="Myriad Pro"/>
          <w:i/>
          <w:color w:val="424242"/>
          <w:spacing w:val="-5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effective?</w:t>
      </w:r>
    </w:p>
    <w:p w:rsidR="00811EB5" w:rsidRDefault="00C2314E">
      <w:pPr>
        <w:pStyle w:val="BodyText"/>
        <w:spacing w:before="133"/>
        <w:ind w:right="193"/>
      </w:pPr>
      <w:r>
        <w:rPr>
          <w:color w:val="424242"/>
        </w:rPr>
        <w:t>Approximately 2 weeks after vaccination.</w:t>
      </w:r>
    </w:p>
    <w:p w:rsidR="00811EB5" w:rsidRDefault="00C2314E">
      <w:pPr>
        <w:spacing w:before="133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i/>
          <w:color w:val="424242"/>
          <w:sz w:val="19"/>
        </w:rPr>
        <w:t xml:space="preserve">If I had the flu jab last </w:t>
      </w:r>
      <w:r>
        <w:rPr>
          <w:rFonts w:ascii="Myriad Pro"/>
          <w:i/>
          <w:color w:val="424242"/>
          <w:spacing w:val="-3"/>
          <w:sz w:val="19"/>
        </w:rPr>
        <w:t xml:space="preserve">year, </w:t>
      </w:r>
      <w:r>
        <w:rPr>
          <w:rFonts w:ascii="Myriad Pro"/>
          <w:i/>
          <w:color w:val="424242"/>
          <w:sz w:val="19"/>
        </w:rPr>
        <w:t>do I need it again</w:t>
      </w:r>
      <w:r>
        <w:rPr>
          <w:rFonts w:ascii="Myriad Pro"/>
          <w:i/>
          <w:color w:val="424242"/>
          <w:spacing w:val="-3"/>
          <w:sz w:val="19"/>
        </w:rPr>
        <w:t xml:space="preserve"> now?</w:t>
      </w:r>
    </w:p>
    <w:p w:rsidR="00811EB5" w:rsidRDefault="00C2314E">
      <w:pPr>
        <w:pStyle w:val="BodyText"/>
        <w:spacing w:before="133" w:line="273" w:lineRule="auto"/>
        <w:ind w:right="1042"/>
      </w:pPr>
      <w:r>
        <w:rPr>
          <w:color w:val="424242"/>
          <w:spacing w:val="-3"/>
        </w:rPr>
        <w:t xml:space="preserve">Yes, </w:t>
      </w:r>
      <w:r>
        <w:rPr>
          <w:color w:val="424242"/>
        </w:rPr>
        <w:t>a new vaccination is needed each season. The circulating viruses may change, so one season’s vaccine may not be</w:t>
      </w:r>
      <w:r>
        <w:rPr>
          <w:color w:val="424242"/>
          <w:spacing w:val="-20"/>
        </w:rPr>
        <w:t xml:space="preserve"> </w:t>
      </w:r>
      <w:r>
        <w:rPr>
          <w:color w:val="424242"/>
        </w:rPr>
        <w:t>protective against viruses that may be circulating the next season, and protection from vaccination is said to last one influenza season</w:t>
      </w:r>
      <w:r>
        <w:rPr>
          <w:color w:val="424242"/>
          <w:spacing w:val="-22"/>
        </w:rPr>
        <w:t xml:space="preserve"> </w:t>
      </w:r>
      <w:r>
        <w:rPr>
          <w:color w:val="424242"/>
        </w:rPr>
        <w:t>only.</w:t>
      </w:r>
    </w:p>
    <w:p w:rsidR="00811EB5" w:rsidRDefault="00C2314E">
      <w:pPr>
        <w:spacing w:before="101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i/>
          <w:color w:val="424242"/>
          <w:sz w:val="19"/>
        </w:rPr>
        <w:t>Can the flu jab cause</w:t>
      </w:r>
      <w:r>
        <w:rPr>
          <w:rFonts w:ascii="Myriad Pro"/>
          <w:i/>
          <w:color w:val="424242"/>
          <w:spacing w:val="-13"/>
          <w:sz w:val="19"/>
        </w:rPr>
        <w:t xml:space="preserve"> </w:t>
      </w:r>
      <w:r>
        <w:rPr>
          <w:rFonts w:ascii="Myriad Pro"/>
          <w:i/>
          <w:color w:val="424242"/>
          <w:spacing w:val="-3"/>
          <w:sz w:val="19"/>
        </w:rPr>
        <w:t>flu?</w:t>
      </w:r>
    </w:p>
    <w:p w:rsidR="00811EB5" w:rsidRDefault="00C2314E">
      <w:pPr>
        <w:pStyle w:val="BodyText"/>
        <w:spacing w:before="133" w:line="273" w:lineRule="auto"/>
        <w:ind w:right="952"/>
      </w:pPr>
      <w:r>
        <w:rPr>
          <w:color w:val="424242"/>
        </w:rPr>
        <w:t>No. As either killed or significantly weakened viruses are contained in the vaccine (all vaccines contain killed viruses, except for</w:t>
      </w:r>
      <w:r>
        <w:rPr>
          <w:color w:val="424242"/>
          <w:spacing w:val="-23"/>
        </w:rPr>
        <w:t xml:space="preserve"> </w:t>
      </w:r>
      <w:r>
        <w:rPr>
          <w:color w:val="424242"/>
        </w:rPr>
        <w:t>the nasal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spray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vaccine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which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contains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significantly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weakened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virus)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vaccination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cannot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cause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influenza.</w:t>
      </w:r>
    </w:p>
    <w:p w:rsidR="00811EB5" w:rsidRDefault="00C2314E">
      <w:pPr>
        <w:pStyle w:val="BodyText"/>
        <w:spacing w:before="101" w:line="273" w:lineRule="auto"/>
        <w:ind w:right="952"/>
      </w:pPr>
      <w:r>
        <w:rPr>
          <w:color w:val="424242"/>
          <w:spacing w:val="-4"/>
        </w:rPr>
        <w:t xml:space="preserve">You </w:t>
      </w:r>
      <w:r>
        <w:rPr>
          <w:color w:val="424242"/>
        </w:rPr>
        <w:t>may have some side-effects such as a slight temperature, aching muscles, or soreness at the injection site for a couple of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>days, but these symptoms are not the norm, and other reactions are rare. Many millions of doses of influenza vaccine are</w:t>
      </w:r>
      <w:r>
        <w:rPr>
          <w:color w:val="424242"/>
          <w:spacing w:val="-19"/>
        </w:rPr>
        <w:t xml:space="preserve"> </w:t>
      </w:r>
      <w:r>
        <w:rPr>
          <w:color w:val="424242"/>
        </w:rPr>
        <w:t>administered every season, and so our knowledge of the risks and benefits of influenza vaccination is very comprehensive and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reassuring—and any side-effects are minor in comparison to influenza</w:t>
      </w:r>
      <w:r>
        <w:rPr>
          <w:color w:val="424242"/>
          <w:spacing w:val="2"/>
        </w:rPr>
        <w:t xml:space="preserve"> </w:t>
      </w:r>
      <w:r>
        <w:rPr>
          <w:color w:val="424242"/>
        </w:rPr>
        <w:t>itself.</w:t>
      </w:r>
    </w:p>
    <w:p w:rsidR="00811EB5" w:rsidRDefault="00C2314E">
      <w:pPr>
        <w:spacing w:before="101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i/>
          <w:color w:val="424242"/>
          <w:sz w:val="19"/>
        </w:rPr>
        <w:t>When is the best time to get my flu</w:t>
      </w:r>
      <w:r>
        <w:rPr>
          <w:rFonts w:ascii="Myriad Pro"/>
          <w:i/>
          <w:color w:val="424242"/>
          <w:spacing w:val="-2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jab?</w:t>
      </w:r>
    </w:p>
    <w:p w:rsidR="00811EB5" w:rsidRDefault="00C2314E">
      <w:pPr>
        <w:pStyle w:val="BodyText"/>
        <w:spacing w:before="133" w:line="273" w:lineRule="auto"/>
        <w:ind w:right="843"/>
      </w:pPr>
      <w:r>
        <w:rPr>
          <w:color w:val="424242"/>
          <w:spacing w:val="-4"/>
        </w:rPr>
        <w:t xml:space="preserve">You </w:t>
      </w:r>
      <w:r>
        <w:rPr>
          <w:color w:val="424242"/>
        </w:rPr>
        <w:t>should try to be vaccinated as soon as the vaccine is available (usually by October in the northern hemisphere): note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that vaccination may be delayed in some countries to ensure protection during the peak period of incidence, and this should be done</w:t>
      </w:r>
      <w:r>
        <w:rPr>
          <w:color w:val="424242"/>
          <w:spacing w:val="-25"/>
        </w:rPr>
        <w:t xml:space="preserve"> </w:t>
      </w:r>
      <w:r>
        <w:rPr>
          <w:color w:val="424242"/>
        </w:rPr>
        <w:t xml:space="preserve">in accordance with existing national recommendations. This will </w:t>
      </w:r>
      <w:proofErr w:type="spellStart"/>
      <w:r>
        <w:rPr>
          <w:color w:val="424242"/>
        </w:rPr>
        <w:t>maximise</w:t>
      </w:r>
      <w:proofErr w:type="spellEnd"/>
      <w:r>
        <w:rPr>
          <w:color w:val="424242"/>
        </w:rPr>
        <w:t xml:space="preserve"> your protection throughout the influenza</w:t>
      </w:r>
      <w:r>
        <w:rPr>
          <w:color w:val="424242"/>
          <w:spacing w:val="-18"/>
        </w:rPr>
        <w:t xml:space="preserve"> </w:t>
      </w:r>
      <w:r>
        <w:rPr>
          <w:color w:val="424242"/>
        </w:rPr>
        <w:t>season.</w:t>
      </w:r>
    </w:p>
    <w:p w:rsidR="00811EB5" w:rsidRDefault="00C2314E">
      <w:pPr>
        <w:pStyle w:val="BodyText"/>
        <w:spacing w:before="101"/>
        <w:ind w:right="193"/>
      </w:pPr>
      <w:r>
        <w:rPr>
          <w:color w:val="424242"/>
        </w:rPr>
        <w:t>If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you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wait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until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later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winter,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you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will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increase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your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chances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being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infected.</w:t>
      </w:r>
    </w:p>
    <w:p w:rsidR="00811EB5" w:rsidRDefault="00C2314E">
      <w:pPr>
        <w:pStyle w:val="BodyText"/>
        <w:spacing w:before="133" w:line="273" w:lineRule="auto"/>
        <w:ind w:right="689"/>
      </w:pPr>
      <w:r>
        <w:rPr>
          <w:color w:val="424242"/>
        </w:rPr>
        <w:t>Even if you have had influenza in a particular season, it would still be of benefit to get vaccinated as it may provide protection</w:t>
      </w:r>
      <w:r>
        <w:rPr>
          <w:color w:val="424242"/>
          <w:spacing w:val="-22"/>
        </w:rPr>
        <w:t xml:space="preserve"> </w:t>
      </w:r>
      <w:r>
        <w:rPr>
          <w:color w:val="424242"/>
        </w:rPr>
        <w:t>against other strains of the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virus.</w:t>
      </w:r>
    </w:p>
    <w:p w:rsidR="00811EB5" w:rsidRDefault="00C2314E">
      <w:pPr>
        <w:spacing w:before="101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i/>
          <w:color w:val="424242"/>
          <w:sz w:val="19"/>
        </w:rPr>
        <w:t>Is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there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anyone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who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cannot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have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a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flu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jab?</w:t>
      </w:r>
    </w:p>
    <w:p w:rsidR="00811EB5" w:rsidRDefault="00C2314E">
      <w:pPr>
        <w:pStyle w:val="BodyText"/>
        <w:spacing w:before="133" w:line="273" w:lineRule="auto"/>
        <w:ind w:right="843"/>
      </w:pPr>
      <w:r>
        <w:rPr>
          <w:color w:val="424242"/>
          <w:spacing w:val="-3"/>
        </w:rPr>
        <w:t xml:space="preserve">Yes. </w:t>
      </w:r>
      <w:r>
        <w:rPr>
          <w:color w:val="424242"/>
        </w:rPr>
        <w:t>Children under 6 months of age are too young to receive the influenza vaccine, and anyone older who has had a severe</w:t>
      </w:r>
      <w:r>
        <w:rPr>
          <w:color w:val="424242"/>
          <w:spacing w:val="-28"/>
        </w:rPr>
        <w:t xml:space="preserve"> </w:t>
      </w:r>
      <w:r>
        <w:rPr>
          <w:color w:val="424242"/>
        </w:rPr>
        <w:t>allergic reaction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(anaphylaxis)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influenza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vaccine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in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past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allergy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to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any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component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of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vaccine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(such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as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egg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protein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or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>the</w:t>
      </w:r>
    </w:p>
    <w:p w:rsidR="00811EB5" w:rsidRDefault="00811EB5">
      <w:pPr>
        <w:spacing w:line="273" w:lineRule="auto"/>
        <w:sectPr w:rsidR="00811EB5"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811EB5">
      <w:pPr>
        <w:spacing w:before="5"/>
        <w:rPr>
          <w:rFonts w:ascii="Myriad Pro" w:eastAsia="Myriad Pro" w:hAnsi="Myriad Pro" w:cs="Myriad Pro"/>
          <w:sz w:val="26"/>
          <w:szCs w:val="26"/>
        </w:rPr>
      </w:pPr>
    </w:p>
    <w:p w:rsidR="00811EB5" w:rsidRDefault="00C2314E">
      <w:pPr>
        <w:pStyle w:val="BodyText"/>
        <w:spacing w:before="69" w:line="273" w:lineRule="auto"/>
        <w:ind w:right="193"/>
      </w:pPr>
      <w:proofErr w:type="gramStart"/>
      <w:r>
        <w:rPr>
          <w:color w:val="424242"/>
        </w:rPr>
        <w:t>preservative</w:t>
      </w:r>
      <w:proofErr w:type="gramEnd"/>
      <w:r>
        <w:rPr>
          <w:color w:val="424242"/>
        </w:rPr>
        <w:t xml:space="preserve"> contained in the vaccine) may not be eligible for vaccination. If any allergies are only mild, it may be possible to</w:t>
      </w:r>
      <w:r>
        <w:rPr>
          <w:color w:val="424242"/>
          <w:spacing w:val="-26"/>
        </w:rPr>
        <w:t xml:space="preserve"> </w:t>
      </w:r>
      <w:r>
        <w:rPr>
          <w:color w:val="424242"/>
        </w:rPr>
        <w:t>be vaccinated—in this case the general practitioner should provide advice on an individual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basis.</w:t>
      </w:r>
    </w:p>
    <w:p w:rsidR="00811EB5" w:rsidRDefault="00C2314E">
      <w:pPr>
        <w:spacing w:before="101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i/>
          <w:color w:val="424242"/>
          <w:sz w:val="19"/>
        </w:rPr>
        <w:t>Why</w:t>
      </w:r>
      <w:r>
        <w:rPr>
          <w:rFonts w:ascii="Myriad Pro"/>
          <w:i/>
          <w:color w:val="424242"/>
          <w:spacing w:val="-6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is</w:t>
      </w:r>
      <w:r>
        <w:rPr>
          <w:rFonts w:ascii="Myriad Pro"/>
          <w:i/>
          <w:color w:val="424242"/>
          <w:spacing w:val="-6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it</w:t>
      </w:r>
      <w:r>
        <w:rPr>
          <w:rFonts w:ascii="Myriad Pro"/>
          <w:i/>
          <w:color w:val="424242"/>
          <w:spacing w:val="-6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recommended</w:t>
      </w:r>
      <w:r>
        <w:rPr>
          <w:rFonts w:ascii="Myriad Pro"/>
          <w:i/>
          <w:color w:val="424242"/>
          <w:spacing w:val="-6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that</w:t>
      </w:r>
      <w:r>
        <w:rPr>
          <w:rFonts w:ascii="Myriad Pro"/>
          <w:i/>
          <w:color w:val="424242"/>
          <w:spacing w:val="-6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healthcare</w:t>
      </w:r>
      <w:r>
        <w:rPr>
          <w:rFonts w:ascii="Myriad Pro"/>
          <w:i/>
          <w:color w:val="424242"/>
          <w:spacing w:val="-6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workers</w:t>
      </w:r>
      <w:r>
        <w:rPr>
          <w:rFonts w:ascii="Myriad Pro"/>
          <w:i/>
          <w:color w:val="424242"/>
          <w:spacing w:val="-6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are</w:t>
      </w:r>
      <w:r>
        <w:rPr>
          <w:rFonts w:ascii="Myriad Pro"/>
          <w:i/>
          <w:color w:val="424242"/>
          <w:spacing w:val="-6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vaccinated?</w:t>
      </w:r>
    </w:p>
    <w:p w:rsidR="00811EB5" w:rsidRDefault="00C2314E">
      <w:pPr>
        <w:pStyle w:val="BodyText"/>
        <w:spacing w:before="133" w:line="273" w:lineRule="auto"/>
        <w:ind w:right="689"/>
      </w:pPr>
      <w:r>
        <w:rPr>
          <w:color w:val="424242"/>
        </w:rPr>
        <w:t>Vaccination is recommended in healthy healthcare workers, who may not be at particular risk of serious complications if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infected themselves but are in regular contact with patients who may be infected (the healthcare worker could become infected) or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healthy (the healthcare worker could transmit the influenza infection to patients if he/she is infected). As such, healthcare workers should</w:t>
      </w:r>
      <w:r>
        <w:rPr>
          <w:color w:val="424242"/>
          <w:spacing w:val="-23"/>
        </w:rPr>
        <w:t xml:space="preserve"> </w:t>
      </w:r>
      <w:r>
        <w:rPr>
          <w:color w:val="424242"/>
        </w:rPr>
        <w:t xml:space="preserve">be vaccinated against influenza to </w:t>
      </w:r>
      <w:proofErr w:type="spellStart"/>
      <w:r>
        <w:rPr>
          <w:color w:val="424242"/>
        </w:rPr>
        <w:t>minimise</w:t>
      </w:r>
      <w:proofErr w:type="spellEnd"/>
      <w:r>
        <w:rPr>
          <w:color w:val="424242"/>
        </w:rPr>
        <w:t xml:space="preserve"> the risk of passing on the infection to more vulnerable patients in their</w:t>
      </w:r>
      <w:r>
        <w:rPr>
          <w:color w:val="424242"/>
          <w:spacing w:val="-21"/>
        </w:rPr>
        <w:t xml:space="preserve"> </w:t>
      </w:r>
      <w:r>
        <w:rPr>
          <w:color w:val="424242"/>
        </w:rPr>
        <w:t>care.</w:t>
      </w:r>
    </w:p>
    <w:p w:rsidR="00811EB5" w:rsidRDefault="00C2314E">
      <w:pPr>
        <w:pStyle w:val="BodyText"/>
        <w:spacing w:before="101" w:line="273" w:lineRule="auto"/>
        <w:ind w:right="952"/>
      </w:pPr>
      <w:r>
        <w:rPr>
          <w:color w:val="424242"/>
        </w:rPr>
        <w:t>Vaccination of healthcare workers also provides direct protection to the individual thereby avoiding illness when medical</w:t>
      </w:r>
      <w:r>
        <w:rPr>
          <w:color w:val="424242"/>
          <w:spacing w:val="-20"/>
        </w:rPr>
        <w:t xml:space="preserve"> </w:t>
      </w:r>
      <w:r>
        <w:rPr>
          <w:color w:val="424242"/>
        </w:rPr>
        <w:t>services may be under pressure during an influenza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epidemic.</w:t>
      </w:r>
    </w:p>
    <w:p w:rsidR="00811EB5" w:rsidRDefault="00C2314E">
      <w:pPr>
        <w:spacing w:before="101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Can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I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have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a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flu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jab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if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I’m</w:t>
      </w:r>
      <w:r>
        <w:rPr>
          <w:rFonts w:ascii="Myriad Pro" w:eastAsia="Myriad Pro" w:hAnsi="Myriad Pro" w:cs="Myriad Pro"/>
          <w:i/>
          <w:color w:val="424242"/>
          <w:spacing w:val="-4"/>
          <w:sz w:val="19"/>
          <w:szCs w:val="19"/>
        </w:rPr>
        <w:t xml:space="preserve"> </w:t>
      </w:r>
      <w:r>
        <w:rPr>
          <w:rFonts w:ascii="Myriad Pro" w:eastAsia="Myriad Pro" w:hAnsi="Myriad Pro" w:cs="Myriad Pro"/>
          <w:i/>
          <w:color w:val="424242"/>
          <w:sz w:val="19"/>
          <w:szCs w:val="19"/>
        </w:rPr>
        <w:t>breastfeeding?</w:t>
      </w:r>
    </w:p>
    <w:p w:rsidR="00811EB5" w:rsidRDefault="00C2314E">
      <w:pPr>
        <w:pStyle w:val="BodyText"/>
        <w:spacing w:before="133" w:line="273" w:lineRule="auto"/>
        <w:ind w:right="689"/>
      </w:pPr>
      <w:r>
        <w:rPr>
          <w:color w:val="424242"/>
          <w:spacing w:val="-3"/>
        </w:rPr>
        <w:t xml:space="preserve">Yes. </w:t>
      </w:r>
      <w:r>
        <w:rPr>
          <w:color w:val="424242"/>
        </w:rPr>
        <w:t>There is no contraindication to vaccination of breast-feeding women, and it may even be beneficial for a baby under 6 months</w:t>
      </w:r>
      <w:r>
        <w:rPr>
          <w:color w:val="424242"/>
          <w:spacing w:val="-21"/>
        </w:rPr>
        <w:t xml:space="preserve"> </w:t>
      </w:r>
      <w:r>
        <w:rPr>
          <w:color w:val="424242"/>
        </w:rPr>
        <w:t>of age and therefore too young to be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vaccinated.</w:t>
      </w:r>
    </w:p>
    <w:p w:rsidR="00811EB5" w:rsidRDefault="00C2314E">
      <w:pPr>
        <w:spacing w:before="101"/>
        <w:ind w:left="680" w:right="193"/>
        <w:rPr>
          <w:rFonts w:ascii="Myriad Pro" w:eastAsia="Myriad Pro" w:hAnsi="Myriad Pro" w:cs="Myriad Pro"/>
          <w:sz w:val="19"/>
          <w:szCs w:val="19"/>
        </w:rPr>
      </w:pPr>
      <w:r>
        <w:rPr>
          <w:rFonts w:ascii="Myriad Pro"/>
          <w:i/>
          <w:color w:val="424242"/>
          <w:sz w:val="19"/>
        </w:rPr>
        <w:t>Is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it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OK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to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have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the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flu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vaccine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at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any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time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during</w:t>
      </w:r>
      <w:r>
        <w:rPr>
          <w:rFonts w:ascii="Myriad Pro"/>
          <w:i/>
          <w:color w:val="424242"/>
          <w:spacing w:val="-4"/>
          <w:sz w:val="19"/>
        </w:rPr>
        <w:t xml:space="preserve"> </w:t>
      </w:r>
      <w:r>
        <w:rPr>
          <w:rFonts w:ascii="Myriad Pro"/>
          <w:i/>
          <w:color w:val="424242"/>
          <w:sz w:val="19"/>
        </w:rPr>
        <w:t>pregnancy?</w:t>
      </w:r>
    </w:p>
    <w:p w:rsidR="00811EB5" w:rsidRDefault="00C2314E">
      <w:pPr>
        <w:pStyle w:val="BodyText"/>
        <w:spacing w:before="133" w:line="273" w:lineRule="auto"/>
        <w:ind w:right="952"/>
      </w:pPr>
      <w:r>
        <w:rPr>
          <w:color w:val="424242"/>
          <w:spacing w:val="-3"/>
        </w:rPr>
        <w:t xml:space="preserve">Yes. </w:t>
      </w:r>
      <w:r>
        <w:rPr>
          <w:color w:val="424242"/>
        </w:rPr>
        <w:t>There is no contraindication to vaccination of pregnant women. In many countries pregnancy is a defined as a risk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for complications of influenza, and therefore vaccination is recommended both for the benefit of the mother and of the</w:t>
      </w:r>
      <w:r>
        <w:rPr>
          <w:color w:val="424242"/>
          <w:spacing w:val="-14"/>
        </w:rPr>
        <w:t xml:space="preserve"> </w:t>
      </w:r>
      <w:proofErr w:type="spellStart"/>
      <w:r>
        <w:rPr>
          <w:color w:val="424242"/>
        </w:rPr>
        <w:t>foetus</w:t>
      </w:r>
      <w:proofErr w:type="spellEnd"/>
      <w:r>
        <w:rPr>
          <w:color w:val="424242"/>
        </w:rPr>
        <w:t>/baby. The vaccine can be administered safely at any stage of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pregnancy.</w:t>
      </w:r>
    </w:p>
    <w:p w:rsidR="00811EB5" w:rsidRDefault="00811EB5">
      <w:pPr>
        <w:spacing w:line="273" w:lineRule="auto"/>
        <w:sectPr w:rsidR="00811EB5"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811EB5">
      <w:pPr>
        <w:spacing w:before="9"/>
        <w:rPr>
          <w:rFonts w:ascii="Myriad Pro" w:eastAsia="Myriad Pro" w:hAnsi="Myriad Pro" w:cs="Myriad Pro"/>
          <w:sz w:val="25"/>
          <w:szCs w:val="25"/>
        </w:rPr>
      </w:pPr>
    </w:p>
    <w:p w:rsidR="00811EB5" w:rsidRDefault="00C2314E">
      <w:pPr>
        <w:pStyle w:val="Heading1"/>
        <w:ind w:right="193"/>
        <w:rPr>
          <w:b w:val="0"/>
          <w:bCs w:val="0"/>
        </w:rPr>
      </w:pPr>
      <w:r>
        <w:rPr>
          <w:color w:val="253D90"/>
        </w:rPr>
        <w:t xml:space="preserve">Appendix 3 Influenza </w:t>
      </w:r>
      <w:r>
        <w:rPr>
          <w:color w:val="253D90"/>
          <w:spacing w:val="-3"/>
        </w:rPr>
        <w:t xml:space="preserve">vaccination </w:t>
      </w:r>
      <w:r>
        <w:rPr>
          <w:color w:val="253D90"/>
        </w:rPr>
        <w:t>letter for patients</w:t>
      </w:r>
      <w:r>
        <w:rPr>
          <w:color w:val="253D90"/>
          <w:spacing w:val="-27"/>
        </w:rPr>
        <w:t xml:space="preserve"> </w:t>
      </w:r>
      <w:r>
        <w:rPr>
          <w:color w:val="253D90"/>
          <w:spacing w:val="-4"/>
        </w:rPr>
        <w:t>(examples)</w:t>
      </w:r>
    </w:p>
    <w:p w:rsidR="00811EB5" w:rsidRDefault="00811EB5">
      <w:pPr>
        <w:rPr>
          <w:rFonts w:ascii="Myriad Pro" w:eastAsia="Myriad Pro" w:hAnsi="Myriad Pro" w:cs="Myriad Pro"/>
          <w:b/>
          <w:bCs/>
          <w:sz w:val="20"/>
          <w:szCs w:val="20"/>
        </w:rPr>
      </w:pPr>
    </w:p>
    <w:p w:rsidR="00811EB5" w:rsidRDefault="00811EB5">
      <w:pPr>
        <w:spacing w:before="3"/>
        <w:rPr>
          <w:rFonts w:ascii="Myriad Pro" w:eastAsia="Myriad Pro" w:hAnsi="Myriad Pro" w:cs="Myriad Pro"/>
          <w:b/>
          <w:bCs/>
          <w:sz w:val="17"/>
          <w:szCs w:val="17"/>
        </w:rPr>
      </w:pPr>
    </w:p>
    <w:p w:rsidR="00811EB5" w:rsidRDefault="006D6BDF">
      <w:pPr>
        <w:spacing w:line="9419" w:lineRule="exact"/>
        <w:ind w:left="685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position w:val="-187"/>
          <w:sz w:val="20"/>
          <w:szCs w:val="20"/>
        </w:rPr>
      </w:r>
      <w:r>
        <w:rPr>
          <w:rFonts w:ascii="Myriad Pro" w:eastAsia="Myriad Pro" w:hAnsi="Myriad Pro" w:cs="Myriad Pro"/>
          <w:position w:val="-187"/>
          <w:sz w:val="20"/>
          <w:szCs w:val="20"/>
        </w:rPr>
        <w:pict>
          <v:shape id="_x0000_s1064" type="#_x0000_t202" style="width:527.1pt;height:471pt;mso-left-percent:-10001;mso-top-percent:-10001;mso-position-horizontal:absolute;mso-position-horizontal-relative:char;mso-position-vertical:absolute;mso-position-vertical-relative:line;mso-left-percent:-10001;mso-top-percent:-10001" filled="f" strokecolor="#424242" strokeweight=".5pt">
            <v:textbox inset="0,0,0,0">
              <w:txbxContent>
                <w:p w:rsidR="006D6BDF" w:rsidRDefault="006D6BDF">
                  <w:pPr>
                    <w:spacing w:before="121"/>
                    <w:ind w:left="239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color w:val="424242"/>
                      <w:sz w:val="19"/>
                    </w:rPr>
                    <w:t>Dear</w:t>
                  </w:r>
                  <w:r>
                    <w:rPr>
                      <w:rFonts w:ascii="Myriad Pro"/>
                      <w:color w:val="424242"/>
                      <w:spacing w:val="-9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[Name]:</w:t>
                  </w:r>
                </w:p>
                <w:p w:rsidR="006D6BDF" w:rsidRDefault="006D6BDF">
                  <w:pPr>
                    <w:spacing w:before="2"/>
                    <w:rPr>
                      <w:rFonts w:ascii="Myriad Pro" w:eastAsia="Myriad Pro" w:hAnsi="Myriad Pro" w:cs="Myriad Pro"/>
                      <w:b/>
                      <w:bCs/>
                      <w:sz w:val="18"/>
                      <w:szCs w:val="18"/>
                    </w:rPr>
                  </w:pPr>
                </w:p>
                <w:p w:rsidR="006D6BDF" w:rsidRDefault="006D6BDF">
                  <w:pPr>
                    <w:ind w:left="239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b/>
                      <w:color w:val="424242"/>
                      <w:sz w:val="19"/>
                    </w:rPr>
                    <w:t>Annual flu</w:t>
                  </w:r>
                  <w:r>
                    <w:rPr>
                      <w:rFonts w:ascii="Myriad Pro"/>
                      <w:b/>
                      <w:color w:val="424242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b/>
                      <w:color w:val="424242"/>
                      <w:sz w:val="19"/>
                    </w:rPr>
                    <w:t>vaccination</w:t>
                  </w:r>
                </w:p>
                <w:p w:rsidR="006D6BDF" w:rsidRDefault="006D6BDF">
                  <w:pPr>
                    <w:spacing w:before="133" w:line="372" w:lineRule="auto"/>
                    <w:ind w:left="239" w:right="2172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color w:val="424242"/>
                      <w:spacing w:val="-3"/>
                      <w:sz w:val="19"/>
                    </w:rPr>
                    <w:t xml:space="preserve">Your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medical condition or your age suggests that you may be at greater risk of the complications of</w:t>
                  </w:r>
                  <w:r>
                    <w:rPr>
                      <w:rFonts w:ascii="Myriad Pro"/>
                      <w:color w:val="424242"/>
                      <w:spacing w:val="-16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 xml:space="preserve">flu. I would encourage you to have your </w:t>
                  </w:r>
                  <w:r>
                    <w:rPr>
                      <w:rFonts w:ascii="Myriad Pro"/>
                      <w:b/>
                      <w:color w:val="424242"/>
                      <w:sz w:val="19"/>
                    </w:rPr>
                    <w:t xml:space="preserve">free, annual flu vaccination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at the surgery</w:t>
                  </w:r>
                  <w:r>
                    <w:rPr>
                      <w:rFonts w:ascii="Myriad Pro"/>
                      <w:color w:val="424242"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on:</w:t>
                  </w:r>
                </w:p>
                <w:p w:rsidR="006D6BDF" w:rsidRDefault="006D6BDF">
                  <w:pPr>
                    <w:spacing w:before="4" w:line="381" w:lineRule="auto"/>
                    <w:ind w:left="239" w:right="2132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 w:eastAsia="Myriad Pro" w:hAnsi="Myriad Pro" w:cs="Myriad Pro"/>
                      <w:color w:val="424242"/>
                      <w:sz w:val="19"/>
                      <w:szCs w:val="19"/>
                    </w:rPr>
                    <w:t xml:space="preserve">[Insert dates—preferably ones that allow for </w:t>
                  </w:r>
                  <w:proofErr w:type="gramStart"/>
                  <w:r>
                    <w:rPr>
                      <w:rFonts w:ascii="Myriad Pro" w:eastAsia="Myriad Pro" w:hAnsi="Myriad Pro" w:cs="Myriad Pro"/>
                      <w:color w:val="424242"/>
                      <w:sz w:val="19"/>
                      <w:szCs w:val="19"/>
                    </w:rPr>
                    <w:t>people’s</w:t>
                  </w:r>
                  <w:proofErr w:type="gramEnd"/>
                  <w:r>
                    <w:rPr>
                      <w:rFonts w:ascii="Myriad Pro" w:eastAsia="Myriad Pro" w:hAnsi="Myriad Pro" w:cs="Myriad Pro"/>
                      <w:color w:val="424242"/>
                      <w:sz w:val="19"/>
                      <w:szCs w:val="19"/>
                    </w:rPr>
                    <w:t xml:space="preserve"> working hours and other demands on their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-12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9"/>
                      <w:szCs w:val="19"/>
                    </w:rPr>
                    <w:t>time.] Please phone us now on [phone number] to arrange a time on one of these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-9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9"/>
                      <w:szCs w:val="19"/>
                    </w:rPr>
                    <w:t>days.</w:t>
                  </w:r>
                </w:p>
                <w:p w:rsidR="006D6BDF" w:rsidRDefault="006D6BDF">
                  <w:pPr>
                    <w:spacing w:line="227" w:lineRule="exact"/>
                    <w:ind w:left="239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proofErr w:type="gramStart"/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or</w:t>
                  </w:r>
                  <w:proofErr w:type="gramEnd"/>
                </w:p>
                <w:p w:rsidR="006D6BDF" w:rsidRDefault="006D6BDF">
                  <w:pPr>
                    <w:spacing w:before="126"/>
                    <w:ind w:left="239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color w:val="424242"/>
                      <w:sz w:val="19"/>
                    </w:rPr>
                    <w:t xml:space="preserve">Phone the surgery on [phone number] to arrange a time for your </w:t>
                  </w:r>
                  <w:r>
                    <w:rPr>
                      <w:rFonts w:ascii="Myriad Pro"/>
                      <w:b/>
                      <w:color w:val="424242"/>
                      <w:sz w:val="19"/>
                    </w:rPr>
                    <w:t>annual flu</w:t>
                  </w:r>
                  <w:r>
                    <w:rPr>
                      <w:rFonts w:ascii="Myriad Pro"/>
                      <w:b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b/>
                      <w:color w:val="424242"/>
                      <w:sz w:val="19"/>
                    </w:rPr>
                    <w:t>vaccination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.</w:t>
                  </w:r>
                </w:p>
                <w:p w:rsidR="006D6BDF" w:rsidRDefault="006D6BDF">
                  <w:pPr>
                    <w:spacing w:before="9"/>
                    <w:rPr>
                      <w:rFonts w:ascii="Myriad Pro" w:eastAsia="Myriad Pro" w:hAnsi="Myriad Pro" w:cs="Myriad Pro"/>
                      <w:b/>
                      <w:bCs/>
                      <w:sz w:val="18"/>
                      <w:szCs w:val="18"/>
                    </w:rPr>
                  </w:pPr>
                </w:p>
                <w:p w:rsidR="006D6BDF" w:rsidRDefault="006D6BDF">
                  <w:pPr>
                    <w:spacing w:line="273" w:lineRule="auto"/>
                    <w:ind w:left="239" w:right="390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color w:val="424242"/>
                      <w:sz w:val="19"/>
                    </w:rPr>
                    <w:t>Flu vaccination provides the best protection against an unpredictable virus, and it is the best overall way to protect</w:t>
                  </w:r>
                  <w:r>
                    <w:rPr>
                      <w:rFonts w:ascii="Myriad Pro"/>
                      <w:color w:val="424242"/>
                      <w:spacing w:val="-11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yourself and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your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family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from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flu,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so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please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do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make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an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appointment.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However,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if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you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decide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not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to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have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vaccination,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please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let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us know so we can enter this on your medical</w:t>
                  </w:r>
                  <w:r>
                    <w:rPr>
                      <w:rFonts w:ascii="Myriad Pro"/>
                      <w:color w:val="424242"/>
                      <w:spacing w:val="-8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records.</w:t>
                  </w:r>
                </w:p>
                <w:p w:rsidR="006D6BDF" w:rsidRDefault="006D6BDF">
                  <w:pPr>
                    <w:spacing w:before="4"/>
                    <w:rPr>
                      <w:rFonts w:ascii="Myriad Pro" w:eastAsia="Myriad Pro" w:hAnsi="Myriad Pro" w:cs="Myriad Pro"/>
                      <w:b/>
                      <w:bCs/>
                      <w:sz w:val="19"/>
                      <w:szCs w:val="19"/>
                    </w:rPr>
                  </w:pPr>
                </w:p>
                <w:p w:rsidR="006D6BDF" w:rsidRDefault="006D6BDF">
                  <w:pPr>
                    <w:ind w:left="239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color w:val="424242"/>
                      <w:sz w:val="19"/>
                    </w:rPr>
                    <w:t>Thank you. We look forward to seeing you</w:t>
                  </w:r>
                  <w:r>
                    <w:rPr>
                      <w:rFonts w:ascii="Myriad Pro"/>
                      <w:color w:val="424242"/>
                      <w:spacing w:val="1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soon.</w:t>
                  </w:r>
                </w:p>
                <w:p w:rsidR="006D6BDF" w:rsidRDefault="006D6BDF">
                  <w:pPr>
                    <w:spacing w:before="11"/>
                    <w:rPr>
                      <w:rFonts w:ascii="Myriad Pro" w:eastAsia="Myriad Pro" w:hAnsi="Myriad Pro" w:cs="Myriad Pro"/>
                      <w:b/>
                      <w:bCs/>
                      <w:sz w:val="21"/>
                      <w:szCs w:val="21"/>
                    </w:rPr>
                  </w:pPr>
                </w:p>
                <w:p w:rsidR="006D6BDF" w:rsidRDefault="006D6BDF">
                  <w:pPr>
                    <w:ind w:left="239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color w:val="424242"/>
                      <w:sz w:val="19"/>
                    </w:rPr>
                    <w:t>Yours</w:t>
                  </w:r>
                  <w:r>
                    <w:rPr>
                      <w:rFonts w:ascii="Myriad Pro"/>
                      <w:color w:val="424242"/>
                      <w:spacing w:val="-1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sincerely</w:t>
                  </w:r>
                </w:p>
                <w:p w:rsidR="006D6BDF" w:rsidRDefault="006D6BDF">
                  <w:pPr>
                    <w:spacing w:before="133" w:line="381" w:lineRule="auto"/>
                    <w:ind w:left="239" w:right="7452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 w:eastAsia="Myriad Pro" w:hAnsi="Myriad Pro" w:cs="Myriad Pro"/>
                      <w:color w:val="424242"/>
                      <w:sz w:val="19"/>
                      <w:szCs w:val="19"/>
                    </w:rPr>
                    <w:t>[GP name—Suggest GP signs</w:t>
                  </w:r>
                  <w:r>
                    <w:rPr>
                      <w:rFonts w:ascii="Myriad Pro" w:eastAsia="Myriad Pro" w:hAnsi="Myriad Pro" w:cs="Myriad Pro"/>
                      <w:color w:val="424242"/>
                      <w:spacing w:val="-6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ascii="Myriad Pro" w:eastAsia="Myriad Pro" w:hAnsi="Myriad Pro" w:cs="Myriad Pro"/>
                      <w:color w:val="424242"/>
                      <w:sz w:val="19"/>
                      <w:szCs w:val="19"/>
                    </w:rPr>
                    <w:t>letter] [Position/title]</w:t>
                  </w:r>
                </w:p>
              </w:txbxContent>
            </v:textbox>
            <w10:wrap type="none"/>
            <w10:anchorlock/>
          </v:shape>
        </w:pict>
      </w:r>
    </w:p>
    <w:p w:rsidR="00811EB5" w:rsidRDefault="00811EB5">
      <w:pPr>
        <w:spacing w:line="9419" w:lineRule="exact"/>
        <w:rPr>
          <w:rFonts w:ascii="Myriad Pro" w:eastAsia="Myriad Pro" w:hAnsi="Myriad Pro" w:cs="Myriad Pro"/>
          <w:sz w:val="20"/>
          <w:szCs w:val="20"/>
        </w:rPr>
        <w:sectPr w:rsidR="00811EB5"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811EB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11EB5" w:rsidRDefault="00811EB5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811EB5" w:rsidRDefault="006D6BDF">
      <w:pPr>
        <w:spacing w:line="9776" w:lineRule="exact"/>
        <w:ind w:left="6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95"/>
          <w:sz w:val="20"/>
          <w:szCs w:val="20"/>
        </w:rPr>
      </w:r>
      <w:r>
        <w:rPr>
          <w:rFonts w:ascii="Times New Roman" w:eastAsia="Times New Roman" w:hAnsi="Times New Roman" w:cs="Times New Roman"/>
          <w:position w:val="-195"/>
          <w:sz w:val="20"/>
          <w:szCs w:val="20"/>
        </w:rPr>
        <w:pict>
          <v:shape id="_x0000_s1063" type="#_x0000_t202" style="width:526.75pt;height:488.85pt;mso-left-percent:-10001;mso-top-percent:-10001;mso-position-horizontal:absolute;mso-position-horizontal-relative:char;mso-position-vertical:absolute;mso-position-vertical-relative:line;mso-left-percent:-10001;mso-top-percent:-10001" filled="f" strokecolor="#424242" strokeweight=".5pt">
            <v:textbox inset="0,0,0,0">
              <w:txbxContent>
                <w:p w:rsidR="006D6BDF" w:rsidRDefault="006D6BDF">
                  <w:pPr>
                    <w:spacing w:before="121"/>
                    <w:ind w:left="239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color w:val="424242"/>
                      <w:sz w:val="19"/>
                    </w:rPr>
                    <w:t>Dear</w:t>
                  </w:r>
                  <w:r>
                    <w:rPr>
                      <w:rFonts w:ascii="Myriad Pro"/>
                      <w:color w:val="424242"/>
                      <w:spacing w:val="-1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Sir/Madam:</w:t>
                  </w:r>
                </w:p>
                <w:p w:rsidR="006D6BDF" w:rsidRDefault="006D6BDF">
                  <w:pPr>
                    <w:spacing w:before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D6BDF" w:rsidRDefault="006D6BDF">
                  <w:pPr>
                    <w:spacing w:line="381" w:lineRule="auto"/>
                    <w:ind w:left="239" w:right="2873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color w:val="424242"/>
                      <w:sz w:val="19"/>
                    </w:rPr>
                    <w:t>I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hereby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invite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you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to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come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and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get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annual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flu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(influenza)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shot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at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date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and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time</w:t>
                  </w:r>
                  <w:r>
                    <w:rPr>
                      <w:rFonts w:ascii="Myriad Pro"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below. The annual flu shot protects you against the severe consequences of the</w:t>
                  </w:r>
                  <w:r>
                    <w:rPr>
                      <w:rFonts w:ascii="Myriad Pro"/>
                      <w:color w:val="424242"/>
                      <w:spacing w:val="-1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flu.</w:t>
                  </w:r>
                </w:p>
                <w:p w:rsidR="006D6BDF" w:rsidRDefault="006D6BDF">
                  <w:pPr>
                    <w:spacing w:line="273" w:lineRule="auto"/>
                    <w:ind w:left="239" w:right="297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color w:val="424242"/>
                      <w:sz w:val="19"/>
                    </w:rPr>
                    <w:t>People who are 65 years of age or older and people of any age who have cardiovascular disease, lung disease, diabetes,</w:t>
                  </w:r>
                  <w:r>
                    <w:rPr>
                      <w:rFonts w:ascii="Myriad Pro"/>
                      <w:color w:val="424242"/>
                      <w:spacing w:val="-2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 xml:space="preserve">kidney disease, or low resistance to infection are particularly at risk of becoming seriously ill from the flu. </w:t>
                  </w:r>
                  <w:r>
                    <w:rPr>
                      <w:rFonts w:ascii="Myriad Pro"/>
                      <w:color w:val="424242"/>
                      <w:spacing w:val="-4"/>
                      <w:sz w:val="19"/>
                    </w:rPr>
                    <w:t xml:space="preserve">You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belong to one of</w:t>
                  </w:r>
                  <w:r>
                    <w:rPr>
                      <w:rFonts w:ascii="Myriad Pro"/>
                      <w:color w:val="424242"/>
                      <w:spacing w:val="-8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these groups, and so you are eligible for the</w:t>
                  </w:r>
                  <w:r>
                    <w:rPr>
                      <w:rFonts w:ascii="Myriad Pro"/>
                      <w:color w:val="424242"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shot.</w:t>
                  </w:r>
                </w:p>
                <w:p w:rsidR="006D6BDF" w:rsidRDefault="006D6BDF">
                  <w:pPr>
                    <w:spacing w:before="101" w:line="381" w:lineRule="auto"/>
                    <w:ind w:left="239" w:right="8327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color w:val="424242"/>
                      <w:spacing w:val="-4"/>
                      <w:sz w:val="19"/>
                    </w:rPr>
                    <w:t xml:space="preserve">You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can get your shot</w:t>
                  </w:r>
                  <w:r>
                    <w:rPr>
                      <w:rFonts w:ascii="Myriad Pro"/>
                      <w:color w:val="424242"/>
                      <w:spacing w:val="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at: Date:</w:t>
                  </w:r>
                </w:p>
                <w:p w:rsidR="006D6BDF" w:rsidRDefault="006D6BDF">
                  <w:pPr>
                    <w:spacing w:line="381" w:lineRule="auto"/>
                    <w:ind w:left="239" w:right="9830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color w:val="424242"/>
                      <w:sz w:val="19"/>
                    </w:rPr>
                    <w:t>Time: Plac:</w:t>
                  </w:r>
                </w:p>
                <w:p w:rsidR="006D6BDF" w:rsidRDefault="006D6BDF">
                  <w:pPr>
                    <w:spacing w:before="96"/>
                    <w:ind w:left="479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Did</w:t>
                  </w:r>
                  <w:r>
                    <w:rPr>
                      <w:rFonts w:ascii="Myriad Pro"/>
                      <w:i/>
                      <w:color w:val="424242"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you</w:t>
                  </w:r>
                  <w:r>
                    <w:rPr>
                      <w:rFonts w:ascii="Myriad Pro"/>
                      <w:i/>
                      <w:color w:val="424242"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receive</w:t>
                  </w:r>
                  <w:r>
                    <w:rPr>
                      <w:rFonts w:ascii="Myriad Pro"/>
                      <w:i/>
                      <w:color w:val="424242"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i/>
                      <w:color w:val="424242"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invitation</w:t>
                  </w:r>
                  <w:r>
                    <w:rPr>
                      <w:rFonts w:ascii="Myriad Pro"/>
                      <w:i/>
                      <w:color w:val="424242"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for</w:t>
                  </w:r>
                  <w:r>
                    <w:rPr>
                      <w:rFonts w:ascii="Myriad Pro"/>
                      <w:i/>
                      <w:color w:val="424242"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i/>
                      <w:color w:val="424242"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first</w:t>
                  </w:r>
                  <w:r>
                    <w:rPr>
                      <w:rFonts w:ascii="Myriad Pro"/>
                      <w:i/>
                      <w:color w:val="424242"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time?</w:t>
                  </w:r>
                </w:p>
                <w:p w:rsidR="006D6BDF" w:rsidRDefault="006D6BDF">
                  <w:pPr>
                    <w:spacing w:before="133"/>
                    <w:ind w:left="479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If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this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is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first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time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you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have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received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this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invitation,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information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below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is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important:</w:t>
                  </w:r>
                </w:p>
                <w:p w:rsidR="006D6BDF" w:rsidRDefault="006D6BDF">
                  <w:pPr>
                    <w:numPr>
                      <w:ilvl w:val="0"/>
                      <w:numId w:val="1"/>
                    </w:numPr>
                    <w:tabs>
                      <w:tab w:val="left" w:pos="662"/>
                    </w:tabs>
                    <w:spacing w:before="133" w:line="273" w:lineRule="auto"/>
                    <w:ind w:right="591" w:hanging="300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flu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shot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is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for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people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who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are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at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extra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risk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of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becoming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severely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ill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from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flu.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If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you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have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had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flu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shot,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chance</w:t>
                  </w:r>
                  <w:r>
                    <w:rPr>
                      <w:rFonts w:ascii="Myriad Pro"/>
                      <w:i/>
                      <w:color w:val="424242"/>
                      <w:spacing w:val="-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of your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getting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flu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is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smaller.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If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you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get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flu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despite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having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had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flu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shot,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you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will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become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less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seriously</w:t>
                  </w: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ill.</w:t>
                  </w:r>
                </w:p>
                <w:p w:rsidR="006D6BDF" w:rsidRDefault="006D6BDF">
                  <w:pPr>
                    <w:numPr>
                      <w:ilvl w:val="0"/>
                      <w:numId w:val="1"/>
                    </w:numPr>
                    <w:tabs>
                      <w:tab w:val="left" w:pos="662"/>
                    </w:tabs>
                    <w:spacing w:before="101"/>
                    <w:ind w:left="661" w:hanging="201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i/>
                      <w:color w:val="424242"/>
                      <w:spacing w:val="-4"/>
                      <w:sz w:val="19"/>
                    </w:rPr>
                    <w:t xml:space="preserve">You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must get the shot every year; the best time is between mid-October and</w:t>
                  </w:r>
                  <w:r>
                    <w:rPr>
                      <w:rFonts w:ascii="Myriad Pro"/>
                      <w:i/>
                      <w:color w:val="424242"/>
                      <w:spacing w:val="-11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mid-November.</w:t>
                  </w:r>
                </w:p>
                <w:p w:rsidR="006D6BDF" w:rsidRDefault="006D6BDF">
                  <w:pPr>
                    <w:numPr>
                      <w:ilvl w:val="0"/>
                      <w:numId w:val="1"/>
                    </w:numPr>
                    <w:tabs>
                      <w:tab w:val="left" w:pos="662"/>
                    </w:tabs>
                    <w:spacing w:before="133"/>
                    <w:ind w:left="661" w:hanging="201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The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shot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sometimes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causes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slight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pain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in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your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arm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for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a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day,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but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you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do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not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become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sick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from</w:t>
                  </w:r>
                  <w:r>
                    <w:rPr>
                      <w:rFonts w:ascii="Myriad Pro"/>
                      <w:i/>
                      <w:color w:val="424242"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i/>
                      <w:color w:val="424242"/>
                      <w:sz w:val="19"/>
                    </w:rPr>
                    <w:t>it.</w:t>
                  </w:r>
                </w:p>
                <w:p w:rsidR="006D6BDF" w:rsidRDefault="006D6BDF">
                  <w:pPr>
                    <w:spacing w:before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6D6BDF" w:rsidRDefault="006D6BDF">
                  <w:pPr>
                    <w:ind w:left="239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color w:val="424242"/>
                      <w:spacing w:val="-4"/>
                      <w:sz w:val="19"/>
                    </w:rPr>
                    <w:t xml:space="preserve">You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will receive the flu shot free of</w:t>
                  </w:r>
                  <w:r>
                    <w:rPr>
                      <w:rFonts w:ascii="Myriad Pro"/>
                      <w:color w:val="424242"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charge.</w:t>
                  </w:r>
                </w:p>
                <w:p w:rsidR="006D6BDF" w:rsidRDefault="006D6BDF">
                  <w:pPr>
                    <w:spacing w:before="133"/>
                    <w:ind w:left="239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color w:val="424242"/>
                      <w:sz w:val="19"/>
                    </w:rPr>
                    <w:t>Please bring this letter with you when you come and get the</w:t>
                  </w:r>
                  <w:r>
                    <w:rPr>
                      <w:rFonts w:ascii="Myriad Pro"/>
                      <w:color w:val="424242"/>
                      <w:spacing w:val="-10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shot.</w:t>
                  </w:r>
                </w:p>
                <w:p w:rsidR="006D6BDF" w:rsidRDefault="006D6BDF">
                  <w:pPr>
                    <w:spacing w:before="133" w:line="482" w:lineRule="auto"/>
                    <w:ind w:left="239" w:right="1124"/>
                    <w:rPr>
                      <w:rFonts w:ascii="Myriad Pro" w:eastAsia="Myriad Pro" w:hAnsi="Myriad Pro" w:cs="Myriad Pro"/>
                      <w:sz w:val="19"/>
                      <w:szCs w:val="19"/>
                    </w:rPr>
                  </w:pPr>
                  <w:r>
                    <w:rPr>
                      <w:rFonts w:ascii="Myriad Pro"/>
                      <w:color w:val="424242"/>
                      <w:sz w:val="19"/>
                    </w:rPr>
                    <w:t>If you cannot come at the time indicated above, please contact the practice assistant to make another</w:t>
                  </w:r>
                  <w:r>
                    <w:rPr>
                      <w:rFonts w:ascii="Myriad Pro"/>
                      <w:color w:val="424242"/>
                      <w:spacing w:val="-22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 xml:space="preserve">appointment. </w:t>
                  </w:r>
                  <w:r>
                    <w:rPr>
                      <w:rFonts w:ascii="Myriad Pro"/>
                      <w:color w:val="424242"/>
                      <w:spacing w:val="-3"/>
                      <w:sz w:val="19"/>
                    </w:rPr>
                    <w:t xml:space="preserve">Your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general</w:t>
                  </w:r>
                  <w:r>
                    <w:rPr>
                      <w:rFonts w:ascii="Myriad Pro"/>
                      <w:color w:val="424242"/>
                      <w:spacing w:val="10"/>
                      <w:sz w:val="19"/>
                    </w:rPr>
                    <w:t xml:space="preserve"> </w:t>
                  </w:r>
                  <w:r>
                    <w:rPr>
                      <w:rFonts w:ascii="Myriad Pro"/>
                      <w:color w:val="424242"/>
                      <w:sz w:val="19"/>
                    </w:rPr>
                    <w:t>practitioner</w:t>
                  </w:r>
                </w:p>
              </w:txbxContent>
            </v:textbox>
            <w10:wrap type="none"/>
            <w10:anchorlock/>
          </v:shape>
        </w:pict>
      </w:r>
    </w:p>
    <w:p w:rsidR="00811EB5" w:rsidRDefault="00811EB5">
      <w:pPr>
        <w:spacing w:line="9776" w:lineRule="exact"/>
        <w:rPr>
          <w:rFonts w:ascii="Times New Roman" w:eastAsia="Times New Roman" w:hAnsi="Times New Roman" w:cs="Times New Roman"/>
          <w:sz w:val="20"/>
          <w:szCs w:val="20"/>
        </w:rPr>
        <w:sectPr w:rsidR="00811EB5">
          <w:pgSz w:w="11910" w:h="16840"/>
          <w:pgMar w:top="700" w:right="0" w:bottom="960" w:left="0" w:header="272" w:footer="772" w:gutter="0"/>
          <w:cols w:space="720"/>
        </w:sectPr>
      </w:pPr>
    </w:p>
    <w:p w:rsidR="00811EB5" w:rsidRDefault="00811EB5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811EB5" w:rsidRDefault="00C2314E">
      <w:pPr>
        <w:spacing w:before="39"/>
        <w:ind w:left="680" w:right="193"/>
        <w:rPr>
          <w:rFonts w:ascii="Myriad Pro" w:eastAsia="Myriad Pro" w:hAnsi="Myriad Pro" w:cs="Myriad Pro"/>
          <w:sz w:val="32"/>
          <w:szCs w:val="32"/>
        </w:rPr>
      </w:pPr>
      <w:r>
        <w:rPr>
          <w:rFonts w:ascii="Myriad Pro"/>
          <w:b/>
          <w:color w:val="253D90"/>
          <w:sz w:val="32"/>
        </w:rPr>
        <w:t>Appendix 4 Expert Group</w:t>
      </w:r>
      <w:r>
        <w:rPr>
          <w:rFonts w:ascii="Myriad Pro"/>
          <w:b/>
          <w:color w:val="253D90"/>
          <w:spacing w:val="-14"/>
          <w:sz w:val="32"/>
        </w:rPr>
        <w:t xml:space="preserve"> </w:t>
      </w:r>
      <w:r>
        <w:rPr>
          <w:rFonts w:ascii="Myriad Pro"/>
          <w:b/>
          <w:color w:val="253D90"/>
          <w:sz w:val="32"/>
        </w:rPr>
        <w:t>Members</w:t>
      </w:r>
    </w:p>
    <w:p w:rsidR="00811EB5" w:rsidRDefault="00C2314E">
      <w:pPr>
        <w:pStyle w:val="Heading3"/>
        <w:spacing w:before="234"/>
        <w:ind w:right="193"/>
        <w:rPr>
          <w:b w:val="0"/>
          <w:bCs w:val="0"/>
        </w:rPr>
      </w:pPr>
      <w:r>
        <w:rPr>
          <w:color w:val="424242"/>
        </w:rPr>
        <w:t>Chairman:</w:t>
      </w:r>
    </w:p>
    <w:p w:rsidR="00811EB5" w:rsidRDefault="00C2314E">
      <w:pPr>
        <w:pStyle w:val="BodyText"/>
        <w:spacing w:before="133"/>
        <w:ind w:right="193"/>
      </w:pPr>
      <w:proofErr w:type="spellStart"/>
      <w:r>
        <w:rPr>
          <w:color w:val="424242"/>
        </w:rPr>
        <w:t>Dr</w:t>
      </w:r>
      <w:proofErr w:type="spellEnd"/>
      <w:r>
        <w:rPr>
          <w:color w:val="424242"/>
        </w:rPr>
        <w:t xml:space="preserve"> George </w:t>
      </w:r>
      <w:proofErr w:type="spellStart"/>
      <w:r>
        <w:rPr>
          <w:color w:val="424242"/>
        </w:rPr>
        <w:t>Kassianos</w:t>
      </w:r>
      <w:proofErr w:type="spellEnd"/>
      <w:r>
        <w:rPr>
          <w:color w:val="424242"/>
        </w:rPr>
        <w:t>, the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>UK</w:t>
      </w:r>
    </w:p>
    <w:p w:rsidR="00811EB5" w:rsidRDefault="00811EB5">
      <w:pPr>
        <w:spacing w:before="8"/>
        <w:rPr>
          <w:rFonts w:ascii="Myriad Pro" w:eastAsia="Myriad Pro" w:hAnsi="Myriad Pro" w:cs="Myriad Pro"/>
          <w:sz w:val="18"/>
          <w:szCs w:val="18"/>
        </w:rPr>
      </w:pPr>
    </w:p>
    <w:p w:rsidR="00811EB5" w:rsidRDefault="00C2314E">
      <w:pPr>
        <w:pStyle w:val="Heading3"/>
        <w:ind w:right="193"/>
        <w:rPr>
          <w:b w:val="0"/>
          <w:bCs w:val="0"/>
        </w:rPr>
      </w:pPr>
      <w:r>
        <w:rPr>
          <w:color w:val="424242"/>
        </w:rPr>
        <w:t>Members:</w:t>
      </w:r>
    </w:p>
    <w:p w:rsidR="00811EB5" w:rsidRDefault="00C2314E">
      <w:pPr>
        <w:pStyle w:val="BodyText"/>
        <w:spacing w:before="133" w:line="381" w:lineRule="auto"/>
        <w:ind w:right="9465"/>
      </w:pPr>
      <w:proofErr w:type="spellStart"/>
      <w:r>
        <w:rPr>
          <w:color w:val="424242"/>
        </w:rPr>
        <w:t>Hülya</w:t>
      </w:r>
      <w:proofErr w:type="spellEnd"/>
      <w:r>
        <w:rPr>
          <w:color w:val="424242"/>
        </w:rPr>
        <w:t xml:space="preserve"> Akan, </w:t>
      </w:r>
      <w:r>
        <w:rPr>
          <w:color w:val="424242"/>
          <w:spacing w:val="-3"/>
        </w:rPr>
        <w:t>Turkey</w:t>
      </w:r>
      <w:r>
        <w:rPr>
          <w:color w:val="424242"/>
          <w:spacing w:val="-36"/>
        </w:rPr>
        <w:t xml:space="preserve"> </w:t>
      </w:r>
      <w:proofErr w:type="spellStart"/>
      <w:r>
        <w:rPr>
          <w:color w:val="424242"/>
        </w:rPr>
        <w:t>Evis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Bagdades</w:t>
      </w:r>
      <w:proofErr w:type="spellEnd"/>
      <w:r>
        <w:rPr>
          <w:color w:val="424242"/>
        </w:rPr>
        <w:t>,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Cyprus</w:t>
      </w:r>
    </w:p>
    <w:p w:rsidR="00811EB5" w:rsidRDefault="00C2314E">
      <w:pPr>
        <w:pStyle w:val="BodyText"/>
        <w:spacing w:line="381" w:lineRule="auto"/>
        <w:ind w:right="8758"/>
      </w:pPr>
      <w:r>
        <w:rPr>
          <w:color w:val="424242"/>
        </w:rPr>
        <w:t>Patricia Blank, Switzerland Jean-Marie Cohen,</w:t>
      </w:r>
      <w:r>
        <w:rPr>
          <w:color w:val="424242"/>
          <w:spacing w:val="13"/>
        </w:rPr>
        <w:t xml:space="preserve"> </w:t>
      </w:r>
      <w:r>
        <w:rPr>
          <w:color w:val="424242"/>
        </w:rPr>
        <w:t xml:space="preserve">France </w:t>
      </w:r>
      <w:proofErr w:type="spellStart"/>
      <w:r>
        <w:rPr>
          <w:color w:val="424242"/>
        </w:rPr>
        <w:t>Oana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Falup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Pecurariu</w:t>
      </w:r>
      <w:proofErr w:type="spellEnd"/>
      <w:r>
        <w:rPr>
          <w:color w:val="424242"/>
        </w:rPr>
        <w:t>,</w:t>
      </w:r>
      <w:r>
        <w:rPr>
          <w:color w:val="424242"/>
          <w:spacing w:val="-14"/>
        </w:rPr>
        <w:t xml:space="preserve"> </w:t>
      </w:r>
      <w:r>
        <w:rPr>
          <w:color w:val="424242"/>
        </w:rPr>
        <w:t xml:space="preserve">Romania Andrei </w:t>
      </w:r>
      <w:proofErr w:type="spellStart"/>
      <w:r>
        <w:rPr>
          <w:color w:val="424242"/>
        </w:rPr>
        <w:t>Galev</w:t>
      </w:r>
      <w:proofErr w:type="spellEnd"/>
      <w:r>
        <w:rPr>
          <w:color w:val="424242"/>
        </w:rPr>
        <w:t>,</w:t>
      </w:r>
      <w:r>
        <w:rPr>
          <w:color w:val="424242"/>
          <w:spacing w:val="-12"/>
        </w:rPr>
        <w:t xml:space="preserve"> </w:t>
      </w:r>
      <w:r>
        <w:rPr>
          <w:color w:val="424242"/>
        </w:rPr>
        <w:t>Bulgaria</w:t>
      </w:r>
    </w:p>
    <w:p w:rsidR="00811EB5" w:rsidRDefault="00C2314E">
      <w:pPr>
        <w:pStyle w:val="BodyText"/>
        <w:spacing w:line="381" w:lineRule="auto"/>
        <w:ind w:right="9168"/>
      </w:pPr>
      <w:proofErr w:type="spellStart"/>
      <w:r>
        <w:rPr>
          <w:color w:val="424242"/>
        </w:rPr>
        <w:t>Isme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Humolli</w:t>
      </w:r>
      <w:proofErr w:type="spellEnd"/>
      <w:r>
        <w:rPr>
          <w:color w:val="424242"/>
        </w:rPr>
        <w:t>,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 xml:space="preserve">Kosovo </w:t>
      </w:r>
      <w:proofErr w:type="spellStart"/>
      <w:r>
        <w:rPr>
          <w:color w:val="424242"/>
        </w:rPr>
        <w:t>István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Jankovics</w:t>
      </w:r>
      <w:proofErr w:type="spellEnd"/>
      <w:r>
        <w:rPr>
          <w:color w:val="424242"/>
        </w:rPr>
        <w:t>,</w:t>
      </w:r>
      <w:r>
        <w:rPr>
          <w:color w:val="424242"/>
          <w:spacing w:val="5"/>
        </w:rPr>
        <w:t xml:space="preserve"> </w:t>
      </w:r>
      <w:r>
        <w:rPr>
          <w:color w:val="424242"/>
        </w:rPr>
        <w:t xml:space="preserve">Hungary </w:t>
      </w:r>
      <w:proofErr w:type="spellStart"/>
      <w:r>
        <w:rPr>
          <w:color w:val="424242"/>
        </w:rPr>
        <w:t>Predrag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Kon</w:t>
      </w:r>
      <w:proofErr w:type="spellEnd"/>
      <w:r>
        <w:rPr>
          <w:color w:val="424242"/>
        </w:rPr>
        <w:t>,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Serbia</w:t>
      </w:r>
    </w:p>
    <w:p w:rsidR="00811EB5" w:rsidRDefault="00C2314E">
      <w:pPr>
        <w:pStyle w:val="BodyText"/>
        <w:spacing w:line="381" w:lineRule="auto"/>
        <w:ind w:right="8630"/>
      </w:pPr>
      <w:r>
        <w:rPr>
          <w:color w:val="424242"/>
        </w:rPr>
        <w:t xml:space="preserve">Andreas </w:t>
      </w:r>
      <w:proofErr w:type="spellStart"/>
      <w:r>
        <w:rPr>
          <w:color w:val="424242"/>
        </w:rPr>
        <w:t>Kostantopoulos</w:t>
      </w:r>
      <w:proofErr w:type="spellEnd"/>
      <w:r>
        <w:rPr>
          <w:color w:val="424242"/>
        </w:rPr>
        <w:t>,</w:t>
      </w:r>
      <w:r>
        <w:rPr>
          <w:color w:val="424242"/>
          <w:spacing w:val="-5"/>
        </w:rPr>
        <w:t xml:space="preserve"> </w:t>
      </w:r>
      <w:r>
        <w:rPr>
          <w:color w:val="424242"/>
        </w:rPr>
        <w:t xml:space="preserve">Greece </w:t>
      </w:r>
      <w:proofErr w:type="spellStart"/>
      <w:r>
        <w:rPr>
          <w:color w:val="424242"/>
        </w:rPr>
        <w:t>Zuzana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Kristufkova</w:t>
      </w:r>
      <w:proofErr w:type="spellEnd"/>
      <w:r>
        <w:rPr>
          <w:color w:val="424242"/>
        </w:rPr>
        <w:t xml:space="preserve">, Slovakia Ernest </w:t>
      </w:r>
      <w:proofErr w:type="spellStart"/>
      <w:r>
        <w:rPr>
          <w:color w:val="424242"/>
        </w:rPr>
        <w:t>Kuchar</w:t>
      </w:r>
      <w:proofErr w:type="spellEnd"/>
      <w:r>
        <w:rPr>
          <w:color w:val="424242"/>
        </w:rPr>
        <w:t>,</w:t>
      </w:r>
      <w:r>
        <w:rPr>
          <w:color w:val="424242"/>
          <w:spacing w:val="-16"/>
        </w:rPr>
        <w:t xml:space="preserve"> </w:t>
      </w:r>
      <w:r>
        <w:rPr>
          <w:color w:val="424242"/>
        </w:rPr>
        <w:t>Poland</w:t>
      </w:r>
    </w:p>
    <w:p w:rsidR="00811EB5" w:rsidRDefault="00C2314E">
      <w:pPr>
        <w:pStyle w:val="BodyText"/>
        <w:spacing w:line="381" w:lineRule="auto"/>
        <w:ind w:right="8952"/>
      </w:pPr>
      <w:r>
        <w:rPr>
          <w:color w:val="424242"/>
        </w:rPr>
        <w:t xml:space="preserve">Jan </w:t>
      </w:r>
      <w:proofErr w:type="spellStart"/>
      <w:r>
        <w:rPr>
          <w:color w:val="424242"/>
        </w:rPr>
        <w:t>Kyncl</w:t>
      </w:r>
      <w:proofErr w:type="spellEnd"/>
      <w:r>
        <w:rPr>
          <w:color w:val="424242"/>
        </w:rPr>
        <w:t>, Czech</w:t>
      </w:r>
      <w:r>
        <w:rPr>
          <w:color w:val="424242"/>
          <w:spacing w:val="-2"/>
        </w:rPr>
        <w:t xml:space="preserve"> </w:t>
      </w:r>
      <w:r>
        <w:rPr>
          <w:color w:val="424242"/>
        </w:rPr>
        <w:t xml:space="preserve">Republic </w:t>
      </w:r>
      <w:proofErr w:type="spellStart"/>
      <w:r>
        <w:rPr>
          <w:color w:val="424242"/>
        </w:rPr>
        <w:t>Matti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Maimets</w:t>
      </w:r>
      <w:proofErr w:type="spellEnd"/>
      <w:r>
        <w:rPr>
          <w:color w:val="424242"/>
        </w:rPr>
        <w:t>, Estonia</w:t>
      </w:r>
      <w:r>
        <w:rPr>
          <w:color w:val="424242"/>
          <w:spacing w:val="-36"/>
        </w:rPr>
        <w:t xml:space="preserve"> </w:t>
      </w:r>
      <w:proofErr w:type="spellStart"/>
      <w:r>
        <w:rPr>
          <w:color w:val="424242"/>
        </w:rPr>
        <w:t>Aukse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Mickiene</w:t>
      </w:r>
      <w:proofErr w:type="spellEnd"/>
      <w:r>
        <w:rPr>
          <w:color w:val="424242"/>
        </w:rPr>
        <w:t xml:space="preserve">, Lithuania </w:t>
      </w:r>
      <w:proofErr w:type="spellStart"/>
      <w:r>
        <w:rPr>
          <w:color w:val="424242"/>
        </w:rPr>
        <w:t>Aneta</w:t>
      </w:r>
      <w:proofErr w:type="spellEnd"/>
      <w:r>
        <w:rPr>
          <w:color w:val="424242"/>
        </w:rPr>
        <w:t xml:space="preserve"> </w:t>
      </w:r>
      <w:proofErr w:type="spellStart"/>
      <w:r>
        <w:rPr>
          <w:color w:val="424242"/>
        </w:rPr>
        <w:t>Nitsch-Osuch</w:t>
      </w:r>
      <w:proofErr w:type="spellEnd"/>
      <w:r>
        <w:rPr>
          <w:color w:val="424242"/>
        </w:rPr>
        <w:t>, Poland</w:t>
      </w:r>
      <w:r>
        <w:rPr>
          <w:color w:val="424242"/>
          <w:spacing w:val="-33"/>
        </w:rPr>
        <w:t xml:space="preserve"> </w:t>
      </w:r>
      <w:proofErr w:type="spellStart"/>
      <w:r>
        <w:rPr>
          <w:color w:val="424242"/>
        </w:rPr>
        <w:t>Raùl</w:t>
      </w:r>
      <w:proofErr w:type="spellEnd"/>
      <w:r>
        <w:rPr>
          <w:color w:val="424242"/>
        </w:rPr>
        <w:t xml:space="preserve"> Ortiz De </w:t>
      </w:r>
      <w:proofErr w:type="spellStart"/>
      <w:r>
        <w:rPr>
          <w:color w:val="424242"/>
        </w:rPr>
        <w:t>Lejarazu</w:t>
      </w:r>
      <w:proofErr w:type="spellEnd"/>
      <w:r>
        <w:rPr>
          <w:color w:val="424242"/>
        </w:rPr>
        <w:t>, Spain</w:t>
      </w:r>
      <w:r>
        <w:rPr>
          <w:color w:val="424242"/>
          <w:spacing w:val="-1"/>
        </w:rPr>
        <w:t xml:space="preserve"> </w:t>
      </w:r>
      <w:r>
        <w:rPr>
          <w:color w:val="424242"/>
          <w:spacing w:val="-4"/>
        </w:rPr>
        <w:t xml:space="preserve">Tom </w:t>
      </w:r>
      <w:proofErr w:type="spellStart"/>
      <w:r>
        <w:rPr>
          <w:color w:val="424242"/>
        </w:rPr>
        <w:t>Schaberg</w:t>
      </w:r>
      <w:proofErr w:type="spellEnd"/>
      <w:r>
        <w:rPr>
          <w:color w:val="424242"/>
        </w:rPr>
        <w:t>,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Germany</w:t>
      </w:r>
    </w:p>
    <w:p w:rsidR="00811EB5" w:rsidRDefault="00C2314E">
      <w:pPr>
        <w:pStyle w:val="BodyText"/>
        <w:spacing w:line="381" w:lineRule="auto"/>
        <w:ind w:right="8741"/>
      </w:pPr>
      <w:r>
        <w:rPr>
          <w:color w:val="424242"/>
          <w:spacing w:val="-4"/>
        </w:rPr>
        <w:t xml:space="preserve">Ted </w:t>
      </w:r>
      <w:r>
        <w:rPr>
          <w:color w:val="424242"/>
        </w:rPr>
        <w:t>Van Essen, the</w:t>
      </w:r>
      <w:r>
        <w:rPr>
          <w:color w:val="424242"/>
          <w:spacing w:val="1"/>
        </w:rPr>
        <w:t xml:space="preserve"> </w:t>
      </w:r>
      <w:r>
        <w:rPr>
          <w:color w:val="424242"/>
        </w:rPr>
        <w:t xml:space="preserve">Netherlands Dace </w:t>
      </w:r>
      <w:proofErr w:type="spellStart"/>
      <w:r>
        <w:rPr>
          <w:color w:val="424242"/>
        </w:rPr>
        <w:t>Zavadska</w:t>
      </w:r>
      <w:proofErr w:type="spellEnd"/>
      <w:r>
        <w:rPr>
          <w:color w:val="424242"/>
        </w:rPr>
        <w:t>,</w:t>
      </w:r>
      <w:r>
        <w:rPr>
          <w:color w:val="424242"/>
          <w:spacing w:val="4"/>
        </w:rPr>
        <w:t xml:space="preserve"> </w:t>
      </w:r>
      <w:r>
        <w:rPr>
          <w:color w:val="424242"/>
        </w:rPr>
        <w:t>Latvia</w:t>
      </w:r>
    </w:p>
    <w:sectPr w:rsidR="00811EB5">
      <w:pgSz w:w="11910" w:h="16840"/>
      <w:pgMar w:top="700" w:right="0" w:bottom="960" w:left="0" w:header="272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DF" w:rsidRDefault="006D6BDF">
      <w:r>
        <w:separator/>
      </w:r>
    </w:p>
  </w:endnote>
  <w:endnote w:type="continuationSeparator" w:id="0">
    <w:p w:rsidR="006D6BDF" w:rsidRDefault="006D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DF" w:rsidRDefault="006D6BDF">
    <w:pPr>
      <w:spacing w:line="14" w:lineRule="auto"/>
      <w:rPr>
        <w:sz w:val="20"/>
        <w:szCs w:val="20"/>
      </w:rPr>
    </w:pPr>
    <w:r>
      <w:pict>
        <v:group id="_x0000_s2063" style="position:absolute;margin-left:0;margin-top:794.4pt;width:595.3pt;height:.1pt;z-index:-26824;mso-position-horizontal-relative:page;mso-position-vertical-relative:page" coordorigin=",15888" coordsize="11906,2">
          <v:shape id="_x0000_s2064" style="position:absolute;top:15888;width:11906;height:2" coordorigin=",15888" coordsize="11906,0" path="m,15888r11906,e" filled="f" strokecolor="#253d90" strokeweight="1.5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3pt;margin-top:806.55pt;width:472.3pt;height:20pt;z-index:-26800;mso-position-horizontal-relative:page;mso-position-vertical-relative:page" filled="f" stroked="f">
          <v:textbox inset="0,0,0,0">
            <w:txbxContent>
              <w:p w:rsidR="006D6BDF" w:rsidRDefault="006D6BDF">
                <w:pPr>
                  <w:spacing w:line="249" w:lineRule="auto"/>
                  <w:ind w:left="20" w:right="18"/>
                  <w:rPr>
                    <w:rFonts w:ascii="Myriad Pro" w:eastAsia="Myriad Pro" w:hAnsi="Myriad Pro" w:cs="Myriad Pro"/>
                    <w:sz w:val="16"/>
                    <w:szCs w:val="16"/>
                  </w:rPr>
                </w:pPr>
                <w:proofErr w:type="spellStart"/>
                <w:r>
                  <w:rPr>
                    <w:rFonts w:ascii="Myriad Pro"/>
                    <w:color w:val="7C7878"/>
                    <w:sz w:val="16"/>
                  </w:rPr>
                  <w:t>Kassianos</w:t>
                </w:r>
                <w:proofErr w:type="spellEnd"/>
                <w:r>
                  <w:rPr>
                    <w:rFonts w:ascii="Myriad Pro"/>
                    <w:color w:val="7C7878"/>
                    <w:sz w:val="16"/>
                  </w:rPr>
                  <w:t xml:space="preserve"> G, Blank </w:t>
                </w:r>
                <w:r>
                  <w:rPr>
                    <w:rFonts w:ascii="Myriad Pro"/>
                    <w:color w:val="7C7878"/>
                    <w:spacing w:val="-9"/>
                    <w:sz w:val="16"/>
                  </w:rPr>
                  <w:t xml:space="preserve">P, </w:t>
                </w:r>
                <w:proofErr w:type="spellStart"/>
                <w:r>
                  <w:rPr>
                    <w:rFonts w:ascii="Myriad Pro"/>
                    <w:color w:val="7C7878"/>
                    <w:sz w:val="16"/>
                  </w:rPr>
                  <w:t>Falup-Pecurariu</w:t>
                </w:r>
                <w:proofErr w:type="spellEnd"/>
                <w:r>
                  <w:rPr>
                    <w:rFonts w:ascii="Myriad Pro"/>
                    <w:color w:val="7C7878"/>
                    <w:sz w:val="16"/>
                  </w:rPr>
                  <w:t xml:space="preserve"> O, </w:t>
                </w:r>
                <w:proofErr w:type="spellStart"/>
                <w:r>
                  <w:rPr>
                    <w:rFonts w:ascii="Myriad Pro"/>
                    <w:color w:val="7C7878"/>
                    <w:sz w:val="16"/>
                  </w:rPr>
                  <w:t>Kuchar</w:t>
                </w:r>
                <w:proofErr w:type="spellEnd"/>
                <w:r>
                  <w:rPr>
                    <w:rFonts w:ascii="Myriad Pro"/>
                    <w:color w:val="7C7878"/>
                    <w:sz w:val="16"/>
                  </w:rPr>
                  <w:t xml:space="preserve"> E, </w:t>
                </w:r>
                <w:proofErr w:type="spellStart"/>
                <w:r>
                  <w:rPr>
                    <w:rFonts w:ascii="Myriad Pro"/>
                    <w:color w:val="7C7878"/>
                    <w:sz w:val="16"/>
                  </w:rPr>
                  <w:t>Kyncl</w:t>
                </w:r>
                <w:proofErr w:type="spellEnd"/>
                <w:r>
                  <w:rPr>
                    <w:rFonts w:ascii="Myriad Pro"/>
                    <w:color w:val="7C7878"/>
                    <w:sz w:val="16"/>
                  </w:rPr>
                  <w:t xml:space="preserve"> J, Ortiz De </w:t>
                </w:r>
                <w:proofErr w:type="spellStart"/>
                <w:r>
                  <w:rPr>
                    <w:rFonts w:ascii="Myriad Pro"/>
                    <w:color w:val="7C7878"/>
                    <w:sz w:val="16"/>
                  </w:rPr>
                  <w:t>Lejarazu</w:t>
                </w:r>
                <w:proofErr w:type="spellEnd"/>
                <w:r>
                  <w:rPr>
                    <w:rFonts w:ascii="Myriad Pro"/>
                    <w:color w:val="7C7878"/>
                    <w:sz w:val="16"/>
                  </w:rPr>
                  <w:t xml:space="preserve"> R, et al. Drugs in Context </w:t>
                </w:r>
                <w:r>
                  <w:rPr>
                    <w:rFonts w:ascii="Myriad Pro"/>
                    <w:color w:val="7C7878"/>
                    <w:spacing w:val="-3"/>
                    <w:sz w:val="16"/>
                  </w:rPr>
                  <w:t xml:space="preserve">2016; </w:t>
                </w:r>
                <w:r>
                  <w:rPr>
                    <w:rFonts w:ascii="Myriad Pro"/>
                    <w:color w:val="7C7878"/>
                    <w:sz w:val="16"/>
                  </w:rPr>
                  <w:t xml:space="preserve">5: </w:t>
                </w:r>
                <w:r>
                  <w:rPr>
                    <w:rFonts w:ascii="Myriad Pro"/>
                    <w:color w:val="7C7878"/>
                    <w:spacing w:val="-3"/>
                    <w:sz w:val="16"/>
                  </w:rPr>
                  <w:t xml:space="preserve">212293. </w:t>
                </w:r>
                <w:hyperlink r:id="rId1">
                  <w:r>
                    <w:rPr>
                      <w:rFonts w:ascii="Myriad Pro"/>
                      <w:color w:val="8086C1"/>
                      <w:sz w:val="16"/>
                    </w:rPr>
                    <w:t>DOI:</w:t>
                  </w:r>
                  <w:r>
                    <w:rPr>
                      <w:rFonts w:ascii="Myriad Pro"/>
                      <w:color w:val="8086C1"/>
                      <w:spacing w:val="30"/>
                      <w:sz w:val="16"/>
                    </w:rPr>
                    <w:t xml:space="preserve"> </w:t>
                  </w:r>
                  <w:r>
                    <w:rPr>
                      <w:rFonts w:ascii="Myriad Pro"/>
                      <w:color w:val="8086C1"/>
                      <w:sz w:val="16"/>
                    </w:rPr>
                    <w:t>10.7573/dic.212293</w:t>
                  </w:r>
                </w:hyperlink>
                <w:r>
                  <w:rPr>
                    <w:rFonts w:ascii="Myriad Pro"/>
                    <w:color w:val="8086C1"/>
                    <w:sz w:val="16"/>
                  </w:rPr>
                  <w:t xml:space="preserve"> </w:t>
                </w:r>
                <w:r>
                  <w:rPr>
                    <w:rFonts w:ascii="Myriad Pro"/>
                    <w:color w:val="7C7878"/>
                    <w:sz w:val="16"/>
                  </w:rPr>
                  <w:t>ISSN:</w:t>
                </w:r>
                <w:r>
                  <w:rPr>
                    <w:rFonts w:ascii="Myriad Pro"/>
                    <w:color w:val="7C7878"/>
                    <w:spacing w:val="-9"/>
                    <w:sz w:val="16"/>
                  </w:rPr>
                  <w:t xml:space="preserve"> </w:t>
                </w:r>
                <w:r>
                  <w:rPr>
                    <w:rFonts w:ascii="Myriad Pro"/>
                    <w:color w:val="7C7878"/>
                    <w:sz w:val="16"/>
                  </w:rPr>
                  <w:t>1740-4398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37.1pt;margin-top:806.55pt;width:25.2pt;height:10pt;z-index:-26776;mso-position-horizontal-relative:page;mso-position-vertical-relative:page" filled="f" stroked="f">
          <v:textbox inset="0,0,0,0">
            <w:txbxContent>
              <w:p w:rsidR="006D6BDF" w:rsidRDefault="006D6BDF">
                <w:pPr>
                  <w:spacing w:line="187" w:lineRule="exact"/>
                  <w:ind w:left="40"/>
                  <w:rPr>
                    <w:rFonts w:ascii="Myriad Pro" w:eastAsia="Myriad Pro" w:hAnsi="Myriad Pro" w:cs="Myriad Pro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Myriad Pro"/>
                    <w:color w:val="7C7878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679B3">
                  <w:rPr>
                    <w:rFonts w:ascii="Myriad Pro"/>
                    <w:noProof/>
                    <w:color w:val="7C7878"/>
                    <w:sz w:val="16"/>
                  </w:rPr>
                  <w:t>4</w:t>
                </w:r>
                <w:r>
                  <w:fldChar w:fldCharType="end"/>
                </w:r>
                <w:r>
                  <w:rPr>
                    <w:rFonts w:ascii="Myriad Pro"/>
                    <w:color w:val="7C7878"/>
                    <w:sz w:val="16"/>
                  </w:rPr>
                  <w:t xml:space="preserve"> of</w:t>
                </w:r>
                <w:r>
                  <w:rPr>
                    <w:rFonts w:ascii="Myriad Pro"/>
                    <w:color w:val="7C7878"/>
                    <w:spacing w:val="2"/>
                    <w:sz w:val="16"/>
                  </w:rPr>
                  <w:t xml:space="preserve"> </w:t>
                </w:r>
                <w:r>
                  <w:rPr>
                    <w:rFonts w:ascii="Myriad Pro"/>
                    <w:color w:val="7C7878"/>
                    <w:spacing w:val="-4"/>
                    <w:sz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DF" w:rsidRDefault="006D6BDF">
    <w:pPr>
      <w:spacing w:line="14" w:lineRule="auto"/>
      <w:rPr>
        <w:sz w:val="20"/>
        <w:szCs w:val="20"/>
      </w:rPr>
    </w:pPr>
    <w:r>
      <w:pict>
        <v:group id="_x0000_s2055" style="position:absolute;margin-left:0;margin-top:794.4pt;width:595.3pt;height:.1pt;z-index:-26680;mso-position-horizontal-relative:page;mso-position-vertical-relative:page" coordorigin=",15888" coordsize="11906,2">
          <v:shape id="_x0000_s2056" style="position:absolute;top:15888;width:11906;height:2" coordorigin=",15888" coordsize="11906,0" path="m,15888r11906,e" filled="f" strokecolor="#253d90" strokeweight="1.5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pt;margin-top:806.55pt;width:472.3pt;height:20pt;z-index:-26656;mso-position-horizontal-relative:page;mso-position-vertical-relative:page" filled="f" stroked="f">
          <v:textbox inset="0,0,0,0">
            <w:txbxContent>
              <w:p w:rsidR="006D6BDF" w:rsidRDefault="006D6BDF">
                <w:pPr>
                  <w:spacing w:line="249" w:lineRule="auto"/>
                  <w:ind w:left="20" w:right="18"/>
                  <w:rPr>
                    <w:rFonts w:ascii="Myriad Pro" w:eastAsia="Myriad Pro" w:hAnsi="Myriad Pro" w:cs="Myriad Pro"/>
                    <w:sz w:val="16"/>
                    <w:szCs w:val="16"/>
                  </w:rPr>
                </w:pPr>
                <w:hyperlink r:id="rId1">
                  <w:proofErr w:type="spellStart"/>
                  <w:r>
                    <w:rPr>
                      <w:rFonts w:ascii="Myriad Pro"/>
                      <w:color w:val="7C7878"/>
                      <w:sz w:val="16"/>
                    </w:rPr>
                    <w:t>Kassianos</w:t>
                  </w:r>
                  <w:proofErr w:type="spellEnd"/>
                  <w:r>
                    <w:rPr>
                      <w:rFonts w:ascii="Myriad Pro"/>
                      <w:color w:val="7C7878"/>
                      <w:sz w:val="16"/>
                    </w:rPr>
                    <w:t xml:space="preserve"> G, Blank </w:t>
                  </w:r>
                  <w:r>
                    <w:rPr>
                      <w:rFonts w:ascii="Myriad Pro"/>
                      <w:color w:val="7C7878"/>
                      <w:spacing w:val="-9"/>
                      <w:sz w:val="16"/>
                    </w:rPr>
                    <w:t xml:space="preserve">P, </w:t>
                  </w:r>
                  <w:proofErr w:type="spellStart"/>
                  <w:r>
                    <w:rPr>
                      <w:rFonts w:ascii="Myriad Pro"/>
                      <w:color w:val="7C7878"/>
                      <w:sz w:val="16"/>
                    </w:rPr>
                    <w:t>Falup-Pecurariu</w:t>
                  </w:r>
                  <w:proofErr w:type="spellEnd"/>
                  <w:r>
                    <w:rPr>
                      <w:rFonts w:ascii="Myriad Pro"/>
                      <w:color w:val="7C7878"/>
                      <w:sz w:val="16"/>
                    </w:rPr>
                    <w:t xml:space="preserve"> O, </w:t>
                  </w:r>
                  <w:proofErr w:type="spellStart"/>
                  <w:r>
                    <w:rPr>
                      <w:rFonts w:ascii="Myriad Pro"/>
                      <w:color w:val="7C7878"/>
                      <w:sz w:val="16"/>
                    </w:rPr>
                    <w:t>Kuchar</w:t>
                  </w:r>
                  <w:proofErr w:type="spellEnd"/>
                  <w:r>
                    <w:rPr>
                      <w:rFonts w:ascii="Myriad Pro"/>
                      <w:color w:val="7C7878"/>
                      <w:sz w:val="16"/>
                    </w:rPr>
                    <w:t xml:space="preserve"> E, </w:t>
                  </w:r>
                  <w:proofErr w:type="spellStart"/>
                  <w:r>
                    <w:rPr>
                      <w:rFonts w:ascii="Myriad Pro"/>
                      <w:color w:val="7C7878"/>
                      <w:sz w:val="16"/>
                    </w:rPr>
                    <w:t>Kyncl</w:t>
                  </w:r>
                  <w:proofErr w:type="spellEnd"/>
                  <w:r>
                    <w:rPr>
                      <w:rFonts w:ascii="Myriad Pro"/>
                      <w:color w:val="7C7878"/>
                      <w:sz w:val="16"/>
                    </w:rPr>
                    <w:t xml:space="preserve"> J, Ortiz De </w:t>
                  </w:r>
                  <w:proofErr w:type="spellStart"/>
                  <w:r>
                    <w:rPr>
                      <w:rFonts w:ascii="Myriad Pro"/>
                      <w:color w:val="7C7878"/>
                      <w:sz w:val="16"/>
                    </w:rPr>
                    <w:t>Lejarazu</w:t>
                  </w:r>
                  <w:proofErr w:type="spellEnd"/>
                  <w:r>
                    <w:rPr>
                      <w:rFonts w:ascii="Myriad Pro"/>
                      <w:color w:val="7C7878"/>
                      <w:sz w:val="16"/>
                    </w:rPr>
                    <w:t xml:space="preserve"> R, et al. Drugs in Context </w:t>
                  </w:r>
                  <w:r>
                    <w:rPr>
                      <w:rFonts w:ascii="Myriad Pro"/>
                      <w:color w:val="7C7878"/>
                      <w:spacing w:val="-3"/>
                      <w:sz w:val="16"/>
                    </w:rPr>
                    <w:t xml:space="preserve">2016; </w:t>
                  </w:r>
                  <w:r>
                    <w:rPr>
                      <w:rFonts w:ascii="Myriad Pro"/>
                      <w:color w:val="7C7878"/>
                      <w:sz w:val="16"/>
                    </w:rPr>
                    <w:t xml:space="preserve">5: </w:t>
                  </w:r>
                  <w:r>
                    <w:rPr>
                      <w:rFonts w:ascii="Myriad Pro"/>
                      <w:color w:val="7C7878"/>
                      <w:spacing w:val="-3"/>
                      <w:sz w:val="16"/>
                    </w:rPr>
                    <w:t>212293.</w:t>
                  </w:r>
                </w:hyperlink>
                <w:r>
                  <w:rPr>
                    <w:rFonts w:ascii="Myriad Pro"/>
                    <w:color w:val="7C7878"/>
                    <w:spacing w:val="-3"/>
                    <w:sz w:val="16"/>
                  </w:rPr>
                  <w:t xml:space="preserve"> </w:t>
                </w:r>
                <w:hyperlink r:id="rId2">
                  <w:r>
                    <w:rPr>
                      <w:rFonts w:ascii="Myriad Pro"/>
                      <w:color w:val="8086C1"/>
                      <w:sz w:val="16"/>
                    </w:rPr>
                    <w:t>DOI:</w:t>
                  </w:r>
                  <w:r>
                    <w:rPr>
                      <w:rFonts w:ascii="Myriad Pro"/>
                      <w:color w:val="8086C1"/>
                      <w:spacing w:val="30"/>
                      <w:sz w:val="16"/>
                    </w:rPr>
                    <w:t xml:space="preserve"> </w:t>
                  </w:r>
                  <w:r>
                    <w:rPr>
                      <w:rFonts w:ascii="Myriad Pro"/>
                      <w:color w:val="8086C1"/>
                      <w:sz w:val="16"/>
                    </w:rPr>
                    <w:t>10.7573/dic.212293</w:t>
                  </w:r>
                </w:hyperlink>
                <w:r>
                  <w:rPr>
                    <w:rFonts w:ascii="Myriad Pro"/>
                    <w:color w:val="8086C1"/>
                    <w:sz w:val="16"/>
                  </w:rPr>
                  <w:t xml:space="preserve"> </w:t>
                </w:r>
                <w:hyperlink r:id="rId3">
                  <w:r>
                    <w:rPr>
                      <w:rFonts w:ascii="Myriad Pro"/>
                      <w:color w:val="7C7878"/>
                      <w:sz w:val="16"/>
                    </w:rPr>
                    <w:t>ISSN:</w:t>
                  </w:r>
                  <w:r>
                    <w:rPr>
                      <w:rFonts w:ascii="Myriad Pro"/>
                      <w:color w:val="7C7878"/>
                      <w:spacing w:val="-9"/>
                      <w:sz w:val="16"/>
                    </w:rPr>
                    <w:t xml:space="preserve"> </w:t>
                  </w:r>
                  <w:r>
                    <w:rPr>
                      <w:rFonts w:ascii="Myriad Pro"/>
                      <w:color w:val="7C7878"/>
                      <w:sz w:val="16"/>
                    </w:rPr>
                    <w:t>1740-4398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34.3pt;margin-top:806.55pt;width:28pt;height:10pt;z-index:-26632;mso-position-horizontal-relative:page;mso-position-vertical-relative:page" filled="f" stroked="f">
          <v:textbox inset="0,0,0,0">
            <w:txbxContent>
              <w:p w:rsidR="006D6BDF" w:rsidRDefault="006D6BDF">
                <w:pPr>
                  <w:spacing w:line="187" w:lineRule="exact"/>
                  <w:ind w:left="20"/>
                  <w:rPr>
                    <w:rFonts w:ascii="Myriad Pro" w:eastAsia="Myriad Pro" w:hAnsi="Myriad Pro" w:cs="Myriad Pro"/>
                    <w:sz w:val="16"/>
                    <w:szCs w:val="16"/>
                  </w:rPr>
                </w:pPr>
                <w:hyperlink r:id="rId4">
                  <w:r>
                    <w:rPr>
                      <w:rFonts w:ascii="Myriad Pro"/>
                      <w:color w:val="7C7878"/>
                      <w:spacing w:val="-3"/>
                      <w:sz w:val="16"/>
                    </w:rPr>
                    <w:t xml:space="preserve">10 </w:t>
                  </w:r>
                  <w:r>
                    <w:rPr>
                      <w:rFonts w:ascii="Myriad Pro"/>
                      <w:color w:val="7C7878"/>
                      <w:sz w:val="16"/>
                    </w:rPr>
                    <w:t>of</w:t>
                  </w:r>
                  <w:r>
                    <w:rPr>
                      <w:rFonts w:ascii="Myriad Pro"/>
                      <w:color w:val="7C7878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Myriad Pro"/>
                      <w:color w:val="7C7878"/>
                      <w:spacing w:val="-4"/>
                      <w:sz w:val="16"/>
                    </w:rPr>
                    <w:t>18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DF" w:rsidRDefault="006D6BDF">
    <w:pPr>
      <w:spacing w:line="14" w:lineRule="auto"/>
      <w:rPr>
        <w:sz w:val="20"/>
        <w:szCs w:val="20"/>
      </w:rPr>
    </w:pPr>
    <w:r>
      <w:pict>
        <v:group id="_x0000_s2051" style="position:absolute;margin-left:0;margin-top:794.4pt;width:595.3pt;height:.1pt;z-index:-26608;mso-position-horizontal-relative:page;mso-position-vertical-relative:page" coordorigin=",15888" coordsize="11906,2">
          <v:shape id="_x0000_s2052" style="position:absolute;top:15888;width:11906;height:2" coordorigin=",15888" coordsize="11906,0" path="m,15888r11906,e" filled="f" strokecolor="#253d90" strokeweight="1.5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pt;margin-top:806.55pt;width:472.3pt;height:20pt;z-index:-26584;mso-position-horizontal-relative:page;mso-position-vertical-relative:page" filled="f" stroked="f">
          <v:textbox inset="0,0,0,0">
            <w:txbxContent>
              <w:p w:rsidR="006D6BDF" w:rsidRDefault="006D6BDF">
                <w:pPr>
                  <w:spacing w:line="249" w:lineRule="auto"/>
                  <w:ind w:left="20" w:right="18"/>
                  <w:rPr>
                    <w:rFonts w:ascii="Myriad Pro" w:eastAsia="Myriad Pro" w:hAnsi="Myriad Pro" w:cs="Myriad Pro"/>
                    <w:sz w:val="16"/>
                    <w:szCs w:val="16"/>
                  </w:rPr>
                </w:pPr>
                <w:proofErr w:type="spellStart"/>
                <w:r>
                  <w:rPr>
                    <w:rFonts w:ascii="Myriad Pro"/>
                    <w:color w:val="7C7878"/>
                    <w:sz w:val="16"/>
                  </w:rPr>
                  <w:t>Kassianos</w:t>
                </w:r>
                <w:proofErr w:type="spellEnd"/>
                <w:r>
                  <w:rPr>
                    <w:rFonts w:ascii="Myriad Pro"/>
                    <w:color w:val="7C7878"/>
                    <w:sz w:val="16"/>
                  </w:rPr>
                  <w:t xml:space="preserve"> G, Blank </w:t>
                </w:r>
                <w:r>
                  <w:rPr>
                    <w:rFonts w:ascii="Myriad Pro"/>
                    <w:color w:val="7C7878"/>
                    <w:spacing w:val="-9"/>
                    <w:sz w:val="16"/>
                  </w:rPr>
                  <w:t xml:space="preserve">P, </w:t>
                </w:r>
                <w:proofErr w:type="spellStart"/>
                <w:r>
                  <w:rPr>
                    <w:rFonts w:ascii="Myriad Pro"/>
                    <w:color w:val="7C7878"/>
                    <w:sz w:val="16"/>
                  </w:rPr>
                  <w:t>Falup-Pecurariu</w:t>
                </w:r>
                <w:proofErr w:type="spellEnd"/>
                <w:r>
                  <w:rPr>
                    <w:rFonts w:ascii="Myriad Pro"/>
                    <w:color w:val="7C7878"/>
                    <w:sz w:val="16"/>
                  </w:rPr>
                  <w:t xml:space="preserve"> O, </w:t>
                </w:r>
                <w:proofErr w:type="spellStart"/>
                <w:r>
                  <w:rPr>
                    <w:rFonts w:ascii="Myriad Pro"/>
                    <w:color w:val="7C7878"/>
                    <w:sz w:val="16"/>
                  </w:rPr>
                  <w:t>Kuchar</w:t>
                </w:r>
                <w:proofErr w:type="spellEnd"/>
                <w:r>
                  <w:rPr>
                    <w:rFonts w:ascii="Myriad Pro"/>
                    <w:color w:val="7C7878"/>
                    <w:sz w:val="16"/>
                  </w:rPr>
                  <w:t xml:space="preserve"> E, </w:t>
                </w:r>
                <w:proofErr w:type="spellStart"/>
                <w:r>
                  <w:rPr>
                    <w:rFonts w:ascii="Myriad Pro"/>
                    <w:color w:val="7C7878"/>
                    <w:sz w:val="16"/>
                  </w:rPr>
                  <w:t>Kyncl</w:t>
                </w:r>
                <w:proofErr w:type="spellEnd"/>
                <w:r>
                  <w:rPr>
                    <w:rFonts w:ascii="Myriad Pro"/>
                    <w:color w:val="7C7878"/>
                    <w:sz w:val="16"/>
                  </w:rPr>
                  <w:t xml:space="preserve"> J, Ortiz De </w:t>
                </w:r>
                <w:proofErr w:type="spellStart"/>
                <w:r>
                  <w:rPr>
                    <w:rFonts w:ascii="Myriad Pro"/>
                    <w:color w:val="7C7878"/>
                    <w:sz w:val="16"/>
                  </w:rPr>
                  <w:t>Lejarazu</w:t>
                </w:r>
                <w:proofErr w:type="spellEnd"/>
                <w:r>
                  <w:rPr>
                    <w:rFonts w:ascii="Myriad Pro"/>
                    <w:color w:val="7C7878"/>
                    <w:sz w:val="16"/>
                  </w:rPr>
                  <w:t xml:space="preserve"> R, et al. Drugs in Context </w:t>
                </w:r>
                <w:r>
                  <w:rPr>
                    <w:rFonts w:ascii="Myriad Pro"/>
                    <w:color w:val="7C7878"/>
                    <w:spacing w:val="-3"/>
                    <w:sz w:val="16"/>
                  </w:rPr>
                  <w:t xml:space="preserve">2016; </w:t>
                </w:r>
                <w:r>
                  <w:rPr>
                    <w:rFonts w:ascii="Myriad Pro"/>
                    <w:color w:val="7C7878"/>
                    <w:sz w:val="16"/>
                  </w:rPr>
                  <w:t xml:space="preserve">5: </w:t>
                </w:r>
                <w:r>
                  <w:rPr>
                    <w:rFonts w:ascii="Myriad Pro"/>
                    <w:color w:val="7C7878"/>
                    <w:spacing w:val="-3"/>
                    <w:sz w:val="16"/>
                  </w:rPr>
                  <w:t xml:space="preserve">212293. </w:t>
                </w:r>
                <w:hyperlink r:id="rId1">
                  <w:r>
                    <w:rPr>
                      <w:rFonts w:ascii="Myriad Pro"/>
                      <w:color w:val="8086C1"/>
                      <w:sz w:val="16"/>
                    </w:rPr>
                    <w:t>DOI:</w:t>
                  </w:r>
                  <w:r>
                    <w:rPr>
                      <w:rFonts w:ascii="Myriad Pro"/>
                      <w:color w:val="8086C1"/>
                      <w:spacing w:val="30"/>
                      <w:sz w:val="16"/>
                    </w:rPr>
                    <w:t xml:space="preserve"> </w:t>
                  </w:r>
                  <w:r>
                    <w:rPr>
                      <w:rFonts w:ascii="Myriad Pro"/>
                      <w:color w:val="8086C1"/>
                      <w:sz w:val="16"/>
                    </w:rPr>
                    <w:t>10.7573/dic.212293</w:t>
                  </w:r>
                </w:hyperlink>
                <w:r>
                  <w:rPr>
                    <w:rFonts w:ascii="Myriad Pro"/>
                    <w:color w:val="8086C1"/>
                    <w:sz w:val="16"/>
                  </w:rPr>
                  <w:t xml:space="preserve"> </w:t>
                </w:r>
                <w:r>
                  <w:rPr>
                    <w:rFonts w:ascii="Myriad Pro"/>
                    <w:color w:val="7C7878"/>
                    <w:sz w:val="16"/>
                  </w:rPr>
                  <w:t>ISSN:</w:t>
                </w:r>
                <w:r>
                  <w:rPr>
                    <w:rFonts w:ascii="Myriad Pro"/>
                    <w:color w:val="7C7878"/>
                    <w:spacing w:val="-9"/>
                    <w:sz w:val="16"/>
                  </w:rPr>
                  <w:t xml:space="preserve"> </w:t>
                </w:r>
                <w:r>
                  <w:rPr>
                    <w:rFonts w:ascii="Myriad Pro"/>
                    <w:color w:val="7C7878"/>
                    <w:sz w:val="16"/>
                  </w:rPr>
                  <w:t>1740-4398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3.3pt;margin-top:806.55pt;width:28.95pt;height:10pt;z-index:-26560;mso-position-horizontal-relative:page;mso-position-vertical-relative:page" filled="f" stroked="f">
          <v:textbox inset="0,0,0,0">
            <w:txbxContent>
              <w:p w:rsidR="006D6BDF" w:rsidRDefault="006D6BDF">
                <w:pPr>
                  <w:spacing w:line="187" w:lineRule="exact"/>
                  <w:ind w:left="40"/>
                  <w:rPr>
                    <w:rFonts w:ascii="Myriad Pro" w:eastAsia="Myriad Pro" w:hAnsi="Myriad Pro" w:cs="Myriad Pro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Myriad Pro"/>
                    <w:color w:val="7C7878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44DA0">
                  <w:rPr>
                    <w:rFonts w:ascii="Myriad Pro"/>
                    <w:noProof/>
                    <w:color w:val="7C7878"/>
                    <w:sz w:val="16"/>
                  </w:rPr>
                  <w:t>18</w:t>
                </w:r>
                <w:r>
                  <w:fldChar w:fldCharType="end"/>
                </w:r>
                <w:r>
                  <w:rPr>
                    <w:rFonts w:ascii="Myriad Pro"/>
                    <w:color w:val="7C7878"/>
                    <w:sz w:val="16"/>
                  </w:rPr>
                  <w:t xml:space="preserve"> of</w:t>
                </w:r>
                <w:r>
                  <w:rPr>
                    <w:rFonts w:ascii="Myriad Pro"/>
                    <w:color w:val="7C7878"/>
                    <w:spacing w:val="2"/>
                    <w:sz w:val="16"/>
                  </w:rPr>
                  <w:t xml:space="preserve"> </w:t>
                </w:r>
                <w:r>
                  <w:rPr>
                    <w:rFonts w:ascii="Myriad Pro"/>
                    <w:color w:val="7C7878"/>
                    <w:spacing w:val="-4"/>
                    <w:sz w:val="16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DF" w:rsidRDefault="006D6BDF">
      <w:r>
        <w:separator/>
      </w:r>
    </w:p>
  </w:footnote>
  <w:footnote w:type="continuationSeparator" w:id="0">
    <w:p w:rsidR="006D6BDF" w:rsidRDefault="006D6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BDF" w:rsidRDefault="006D6BDF">
    <w:pPr>
      <w:spacing w:line="14" w:lineRule="auto"/>
      <w:rPr>
        <w:sz w:val="20"/>
        <w:szCs w:val="20"/>
      </w:rPr>
    </w:pPr>
    <w:r>
      <w:pict>
        <v:group id="_x0000_s2059" style="position:absolute;margin-left:0;margin-top:33.3pt;width:595.3pt;height:.1pt;z-index:-26752;mso-position-horizontal-relative:page;mso-position-vertical-relative:page" coordorigin=",666" coordsize="11906,2">
          <v:shape id="_x0000_s2060" style="position:absolute;top:666;width:11906;height:2" coordorigin=",666" coordsize="11906,0" path="m,666r11906,e" filled="f" strokecolor="#253d90" strokeweight="1.5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3.1pt;margin-top:12.6pt;width:317.5pt;height:10.5pt;z-index:-26728;mso-position-horizontal-relative:page;mso-position-vertical-relative:page" filled="f" stroked="f">
          <v:textbox inset="0,0,0,0">
            <w:txbxContent>
              <w:p w:rsidR="006D6BDF" w:rsidRDefault="006D6BDF">
                <w:pPr>
                  <w:spacing w:line="197" w:lineRule="exact"/>
                  <w:ind w:left="20"/>
                  <w:rPr>
                    <w:rFonts w:ascii="Myriad Pro" w:eastAsia="Myriad Pro" w:hAnsi="Myriad Pro" w:cs="Myriad Pro"/>
                    <w:sz w:val="17"/>
                    <w:szCs w:val="17"/>
                  </w:rPr>
                </w:pPr>
                <w:r>
                  <w:rPr>
                    <w:rFonts w:ascii="Myriad Pro" w:eastAsia="Myriad Pro" w:hAnsi="Myriad Pro" w:cs="Myriad Pro"/>
                    <w:color w:val="7C7878"/>
                    <w:spacing w:val="2"/>
                    <w:sz w:val="17"/>
                    <w:szCs w:val="17"/>
                  </w:rPr>
                  <w:t>ORIGINAL</w:t>
                </w:r>
                <w:r>
                  <w:rPr>
                    <w:rFonts w:ascii="Myriad Pro" w:eastAsia="Myriad Pro" w:hAnsi="Myriad Pro" w:cs="Myriad Pro"/>
                    <w:color w:val="7C7878"/>
                    <w:spacing w:val="-1"/>
                    <w:sz w:val="17"/>
                    <w:szCs w:val="17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7C7878"/>
                    <w:spacing w:val="2"/>
                    <w:sz w:val="17"/>
                    <w:szCs w:val="17"/>
                  </w:rPr>
                  <w:t>RESEARCH</w:t>
                </w:r>
                <w:r>
                  <w:rPr>
                    <w:rFonts w:ascii="Myriad Pro" w:eastAsia="Myriad Pro" w:hAnsi="Myriad Pro" w:cs="Myriad Pro"/>
                    <w:color w:val="7C7878"/>
                    <w:spacing w:val="-3"/>
                    <w:sz w:val="17"/>
                    <w:szCs w:val="17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7C7878"/>
                    <w:sz w:val="17"/>
                    <w:szCs w:val="17"/>
                  </w:rPr>
                  <w:t>–</w:t>
                </w:r>
                <w:r>
                  <w:rPr>
                    <w:rFonts w:ascii="Myriad Pro" w:eastAsia="Myriad Pro" w:hAnsi="Myriad Pro" w:cs="Myriad Pro"/>
                    <w:color w:val="7C7878"/>
                    <w:spacing w:val="-4"/>
                    <w:sz w:val="17"/>
                    <w:szCs w:val="17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7C7878"/>
                    <w:sz w:val="17"/>
                    <w:szCs w:val="17"/>
                  </w:rPr>
                  <w:t>Influenza</w:t>
                </w:r>
                <w:r>
                  <w:rPr>
                    <w:rFonts w:ascii="Myriad Pro" w:eastAsia="Myriad Pro" w:hAnsi="Myriad Pro" w:cs="Myriad Pro"/>
                    <w:color w:val="7C7878"/>
                    <w:spacing w:val="-4"/>
                    <w:sz w:val="17"/>
                    <w:szCs w:val="17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7C7878"/>
                    <w:sz w:val="17"/>
                    <w:szCs w:val="17"/>
                  </w:rPr>
                  <w:t>vaccination:</w:t>
                </w:r>
                <w:r>
                  <w:rPr>
                    <w:rFonts w:ascii="Myriad Pro" w:eastAsia="Myriad Pro" w:hAnsi="Myriad Pro" w:cs="Myriad Pro"/>
                    <w:color w:val="7C7878"/>
                    <w:spacing w:val="-4"/>
                    <w:sz w:val="17"/>
                    <w:szCs w:val="17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7C7878"/>
                    <w:sz w:val="17"/>
                    <w:szCs w:val="17"/>
                  </w:rPr>
                  <w:t>key</w:t>
                </w:r>
                <w:r>
                  <w:rPr>
                    <w:rFonts w:ascii="Myriad Pro" w:eastAsia="Myriad Pro" w:hAnsi="Myriad Pro" w:cs="Myriad Pro"/>
                    <w:color w:val="7C7878"/>
                    <w:spacing w:val="-4"/>
                    <w:sz w:val="17"/>
                    <w:szCs w:val="17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7C7878"/>
                    <w:sz w:val="17"/>
                    <w:szCs w:val="17"/>
                  </w:rPr>
                  <w:t>facts</w:t>
                </w:r>
                <w:r>
                  <w:rPr>
                    <w:rFonts w:ascii="Myriad Pro" w:eastAsia="Myriad Pro" w:hAnsi="Myriad Pro" w:cs="Myriad Pro"/>
                    <w:color w:val="7C7878"/>
                    <w:spacing w:val="-4"/>
                    <w:sz w:val="17"/>
                    <w:szCs w:val="17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7C7878"/>
                    <w:sz w:val="17"/>
                    <w:szCs w:val="17"/>
                  </w:rPr>
                  <w:t>for</w:t>
                </w:r>
                <w:r>
                  <w:rPr>
                    <w:rFonts w:ascii="Myriad Pro" w:eastAsia="Myriad Pro" w:hAnsi="Myriad Pro" w:cs="Myriad Pro"/>
                    <w:color w:val="7C7878"/>
                    <w:spacing w:val="-4"/>
                    <w:sz w:val="17"/>
                    <w:szCs w:val="17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7C7878"/>
                    <w:sz w:val="17"/>
                    <w:szCs w:val="17"/>
                  </w:rPr>
                  <w:t>general</w:t>
                </w:r>
                <w:r>
                  <w:rPr>
                    <w:rFonts w:ascii="Myriad Pro" w:eastAsia="Myriad Pro" w:hAnsi="Myriad Pro" w:cs="Myriad Pro"/>
                    <w:color w:val="7C7878"/>
                    <w:spacing w:val="-4"/>
                    <w:sz w:val="17"/>
                    <w:szCs w:val="17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7C7878"/>
                    <w:sz w:val="17"/>
                    <w:szCs w:val="17"/>
                  </w:rPr>
                  <w:t>practitioners</w:t>
                </w:r>
                <w:r>
                  <w:rPr>
                    <w:rFonts w:ascii="Myriad Pro" w:eastAsia="Myriad Pro" w:hAnsi="Myriad Pro" w:cs="Myriad Pro"/>
                    <w:color w:val="7C7878"/>
                    <w:spacing w:val="-4"/>
                    <w:sz w:val="17"/>
                    <w:szCs w:val="17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7C7878"/>
                    <w:sz w:val="17"/>
                    <w:szCs w:val="17"/>
                  </w:rPr>
                  <w:t>in</w:t>
                </w:r>
                <w:r>
                  <w:rPr>
                    <w:rFonts w:ascii="Myriad Pro" w:eastAsia="Myriad Pro" w:hAnsi="Myriad Pro" w:cs="Myriad Pro"/>
                    <w:color w:val="7C7878"/>
                    <w:spacing w:val="-4"/>
                    <w:sz w:val="17"/>
                    <w:szCs w:val="17"/>
                  </w:rPr>
                  <w:t xml:space="preserve"> </w:t>
                </w:r>
                <w:r>
                  <w:rPr>
                    <w:rFonts w:ascii="Myriad Pro" w:eastAsia="Myriad Pro" w:hAnsi="Myriad Pro" w:cs="Myriad Pro"/>
                    <w:color w:val="7C7878"/>
                    <w:sz w:val="17"/>
                    <w:szCs w:val="17"/>
                  </w:rPr>
                  <w:t>Europe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88.05pt;margin-top:12.6pt;width:74.4pt;height:10.5pt;z-index:-26704;mso-position-horizontal-relative:page;mso-position-vertical-relative:page" filled="f" stroked="f">
          <v:textbox inset="0,0,0,0">
            <w:txbxContent>
              <w:p w:rsidR="006D6BDF" w:rsidRDefault="006D6BDF">
                <w:pPr>
                  <w:spacing w:line="197" w:lineRule="exact"/>
                  <w:ind w:left="20"/>
                  <w:rPr>
                    <w:rFonts w:ascii="Myriad Pro" w:eastAsia="Myriad Pro" w:hAnsi="Myriad Pro" w:cs="Myriad Pro"/>
                    <w:sz w:val="17"/>
                    <w:szCs w:val="17"/>
                  </w:rPr>
                </w:pPr>
                <w:hyperlink r:id="rId1">
                  <w:r>
                    <w:rPr>
                      <w:rFonts w:ascii="Myriad Pro"/>
                      <w:color w:val="8086C1"/>
                      <w:sz w:val="17"/>
                    </w:rPr>
                    <w:t>drugsincontext.com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37F2"/>
    <w:multiLevelType w:val="hybridMultilevel"/>
    <w:tmpl w:val="09B837BC"/>
    <w:lvl w:ilvl="0" w:tplc="B518DFB0">
      <w:start w:val="1"/>
      <w:numFmt w:val="bullet"/>
      <w:lvlText w:val="•"/>
      <w:lvlJc w:val="left"/>
      <w:pPr>
        <w:ind w:left="861" w:hanging="187"/>
      </w:pPr>
      <w:rPr>
        <w:rFonts w:ascii="Calibri" w:eastAsia="Calibri" w:hAnsi="Calibri" w:hint="default"/>
        <w:color w:val="424242"/>
        <w:w w:val="133"/>
        <w:sz w:val="16"/>
        <w:szCs w:val="16"/>
      </w:rPr>
    </w:lvl>
    <w:lvl w:ilvl="1" w:tplc="DD98CA4E">
      <w:start w:val="1"/>
      <w:numFmt w:val="bullet"/>
      <w:lvlText w:val="•"/>
      <w:lvlJc w:val="left"/>
      <w:pPr>
        <w:ind w:left="1121" w:hanging="202"/>
      </w:pPr>
      <w:rPr>
        <w:rFonts w:ascii="Calibri" w:eastAsia="Calibri" w:hAnsi="Calibri" w:hint="default"/>
        <w:color w:val="424242"/>
        <w:w w:val="133"/>
        <w:sz w:val="16"/>
        <w:szCs w:val="16"/>
      </w:rPr>
    </w:lvl>
    <w:lvl w:ilvl="2" w:tplc="A16ADA64">
      <w:start w:val="1"/>
      <w:numFmt w:val="bullet"/>
      <w:lvlText w:val="•"/>
      <w:lvlJc w:val="left"/>
      <w:pPr>
        <w:ind w:left="993" w:hanging="202"/>
      </w:pPr>
      <w:rPr>
        <w:rFonts w:hint="default"/>
      </w:rPr>
    </w:lvl>
    <w:lvl w:ilvl="3" w:tplc="D408F834">
      <w:start w:val="1"/>
      <w:numFmt w:val="bullet"/>
      <w:lvlText w:val="•"/>
      <w:lvlJc w:val="left"/>
      <w:pPr>
        <w:ind w:left="867" w:hanging="202"/>
      </w:pPr>
      <w:rPr>
        <w:rFonts w:hint="default"/>
      </w:rPr>
    </w:lvl>
    <w:lvl w:ilvl="4" w:tplc="705A8FFC">
      <w:start w:val="1"/>
      <w:numFmt w:val="bullet"/>
      <w:lvlText w:val="•"/>
      <w:lvlJc w:val="left"/>
      <w:pPr>
        <w:ind w:left="740" w:hanging="202"/>
      </w:pPr>
      <w:rPr>
        <w:rFonts w:hint="default"/>
      </w:rPr>
    </w:lvl>
    <w:lvl w:ilvl="5" w:tplc="443AF9F8">
      <w:start w:val="1"/>
      <w:numFmt w:val="bullet"/>
      <w:lvlText w:val="•"/>
      <w:lvlJc w:val="left"/>
      <w:pPr>
        <w:ind w:left="613" w:hanging="202"/>
      </w:pPr>
      <w:rPr>
        <w:rFonts w:hint="default"/>
      </w:rPr>
    </w:lvl>
    <w:lvl w:ilvl="6" w:tplc="44443880">
      <w:start w:val="1"/>
      <w:numFmt w:val="bullet"/>
      <w:lvlText w:val="•"/>
      <w:lvlJc w:val="left"/>
      <w:pPr>
        <w:ind w:left="487" w:hanging="202"/>
      </w:pPr>
      <w:rPr>
        <w:rFonts w:hint="default"/>
      </w:rPr>
    </w:lvl>
    <w:lvl w:ilvl="7" w:tplc="EA321C38">
      <w:start w:val="1"/>
      <w:numFmt w:val="bullet"/>
      <w:lvlText w:val="•"/>
      <w:lvlJc w:val="left"/>
      <w:pPr>
        <w:ind w:left="360" w:hanging="202"/>
      </w:pPr>
      <w:rPr>
        <w:rFonts w:hint="default"/>
      </w:rPr>
    </w:lvl>
    <w:lvl w:ilvl="8" w:tplc="DC5C2F20">
      <w:start w:val="1"/>
      <w:numFmt w:val="bullet"/>
      <w:lvlText w:val="•"/>
      <w:lvlJc w:val="left"/>
      <w:pPr>
        <w:ind w:left="234" w:hanging="202"/>
      </w:pPr>
      <w:rPr>
        <w:rFonts w:hint="default"/>
      </w:rPr>
    </w:lvl>
  </w:abstractNum>
  <w:abstractNum w:abstractNumId="1">
    <w:nsid w:val="1B4D0760"/>
    <w:multiLevelType w:val="multilevel"/>
    <w:tmpl w:val="2BAEF65E"/>
    <w:lvl w:ilvl="0">
      <w:start w:val="1"/>
      <w:numFmt w:val="decimal"/>
      <w:lvlText w:val="%1"/>
      <w:lvlJc w:val="left"/>
      <w:pPr>
        <w:ind w:left="435" w:hanging="338"/>
        <w:jc w:val="right"/>
      </w:pPr>
      <w:rPr>
        <w:rFonts w:ascii="Myriad Pro" w:eastAsia="Myriad Pro" w:hAnsi="Myriad Pro" w:hint="default"/>
        <w:b/>
        <w:bCs/>
        <w:color w:val="253D90"/>
        <w:w w:val="100"/>
        <w:sz w:val="32"/>
        <w:szCs w:val="32"/>
      </w:rPr>
    </w:lvl>
    <w:lvl w:ilvl="1">
      <w:start w:val="1"/>
      <w:numFmt w:val="decimal"/>
      <w:lvlText w:val="%1.%2"/>
      <w:lvlJc w:val="left"/>
      <w:pPr>
        <w:ind w:left="1143" w:hanging="464"/>
        <w:jc w:val="right"/>
      </w:pPr>
      <w:rPr>
        <w:rFonts w:ascii="Myriad Pro" w:eastAsia="Myriad Pro" w:hAnsi="Myriad Pro" w:hint="default"/>
        <w:color w:val="253D90"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680" w:hanging="511"/>
        <w:jc w:val="right"/>
      </w:pPr>
      <w:rPr>
        <w:rFonts w:ascii="Myriad Pro" w:eastAsia="Myriad Pro" w:hAnsi="Myriad Pro" w:hint="default"/>
        <w:b/>
        <w:bCs/>
        <w:color w:val="424242"/>
        <w:w w:val="100"/>
        <w:sz w:val="19"/>
        <w:szCs w:val="19"/>
      </w:rPr>
    </w:lvl>
    <w:lvl w:ilvl="3">
      <w:start w:val="1"/>
      <w:numFmt w:val="bullet"/>
      <w:lvlText w:val="•"/>
      <w:lvlJc w:val="left"/>
      <w:pPr>
        <w:ind w:left="985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0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1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6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2" w:hanging="511"/>
      </w:pPr>
      <w:rPr>
        <w:rFonts w:hint="default"/>
      </w:rPr>
    </w:lvl>
  </w:abstractNum>
  <w:abstractNum w:abstractNumId="2">
    <w:nsid w:val="354C5C6B"/>
    <w:multiLevelType w:val="hybridMultilevel"/>
    <w:tmpl w:val="A1081A1C"/>
    <w:lvl w:ilvl="0" w:tplc="145E9B3C">
      <w:start w:val="1"/>
      <w:numFmt w:val="bullet"/>
      <w:lvlText w:val="•"/>
      <w:lvlJc w:val="left"/>
      <w:pPr>
        <w:ind w:left="1121" w:hanging="202"/>
      </w:pPr>
      <w:rPr>
        <w:rFonts w:ascii="Calibri" w:eastAsia="Calibri" w:hAnsi="Calibri" w:hint="default"/>
        <w:color w:val="424242"/>
        <w:w w:val="133"/>
        <w:sz w:val="16"/>
        <w:szCs w:val="16"/>
      </w:rPr>
    </w:lvl>
    <w:lvl w:ilvl="1" w:tplc="CECE56C8">
      <w:start w:val="1"/>
      <w:numFmt w:val="bullet"/>
      <w:lvlText w:val="•"/>
      <w:lvlJc w:val="left"/>
      <w:pPr>
        <w:ind w:left="1580" w:hanging="202"/>
      </w:pPr>
      <w:rPr>
        <w:rFonts w:hint="default"/>
      </w:rPr>
    </w:lvl>
    <w:lvl w:ilvl="2" w:tplc="CFD01A8C">
      <w:start w:val="1"/>
      <w:numFmt w:val="bullet"/>
      <w:lvlText w:val="•"/>
      <w:lvlJc w:val="left"/>
      <w:pPr>
        <w:ind w:left="2041" w:hanging="202"/>
      </w:pPr>
      <w:rPr>
        <w:rFonts w:hint="default"/>
      </w:rPr>
    </w:lvl>
    <w:lvl w:ilvl="3" w:tplc="BC629DCE">
      <w:start w:val="1"/>
      <w:numFmt w:val="bullet"/>
      <w:lvlText w:val="•"/>
      <w:lvlJc w:val="left"/>
      <w:pPr>
        <w:ind w:left="2501" w:hanging="202"/>
      </w:pPr>
      <w:rPr>
        <w:rFonts w:hint="default"/>
      </w:rPr>
    </w:lvl>
    <w:lvl w:ilvl="4" w:tplc="777C2C9A">
      <w:start w:val="1"/>
      <w:numFmt w:val="bullet"/>
      <w:lvlText w:val="•"/>
      <w:lvlJc w:val="left"/>
      <w:pPr>
        <w:ind w:left="2962" w:hanging="202"/>
      </w:pPr>
      <w:rPr>
        <w:rFonts w:hint="default"/>
      </w:rPr>
    </w:lvl>
    <w:lvl w:ilvl="5" w:tplc="6D84C712">
      <w:start w:val="1"/>
      <w:numFmt w:val="bullet"/>
      <w:lvlText w:val="•"/>
      <w:lvlJc w:val="left"/>
      <w:pPr>
        <w:ind w:left="3422" w:hanging="202"/>
      </w:pPr>
      <w:rPr>
        <w:rFonts w:hint="default"/>
      </w:rPr>
    </w:lvl>
    <w:lvl w:ilvl="6" w:tplc="B478CF0A">
      <w:start w:val="1"/>
      <w:numFmt w:val="bullet"/>
      <w:lvlText w:val="•"/>
      <w:lvlJc w:val="left"/>
      <w:pPr>
        <w:ind w:left="3883" w:hanging="202"/>
      </w:pPr>
      <w:rPr>
        <w:rFonts w:hint="default"/>
      </w:rPr>
    </w:lvl>
    <w:lvl w:ilvl="7" w:tplc="4B52D8EE">
      <w:start w:val="1"/>
      <w:numFmt w:val="bullet"/>
      <w:lvlText w:val="•"/>
      <w:lvlJc w:val="left"/>
      <w:pPr>
        <w:ind w:left="4343" w:hanging="202"/>
      </w:pPr>
      <w:rPr>
        <w:rFonts w:hint="default"/>
      </w:rPr>
    </w:lvl>
    <w:lvl w:ilvl="8" w:tplc="AA6C9CA0">
      <w:start w:val="1"/>
      <w:numFmt w:val="bullet"/>
      <w:lvlText w:val="•"/>
      <w:lvlJc w:val="left"/>
      <w:pPr>
        <w:ind w:left="4804" w:hanging="202"/>
      </w:pPr>
      <w:rPr>
        <w:rFonts w:hint="default"/>
      </w:rPr>
    </w:lvl>
  </w:abstractNum>
  <w:abstractNum w:abstractNumId="3">
    <w:nsid w:val="37711EE3"/>
    <w:multiLevelType w:val="hybridMultilevel"/>
    <w:tmpl w:val="420412E2"/>
    <w:lvl w:ilvl="0" w:tplc="BD840DF6">
      <w:start w:val="1"/>
      <w:numFmt w:val="bullet"/>
      <w:lvlText w:val="•"/>
      <w:lvlJc w:val="left"/>
      <w:pPr>
        <w:ind w:left="839" w:hanging="187"/>
      </w:pPr>
      <w:rPr>
        <w:rFonts w:ascii="Calibri" w:eastAsia="Calibri" w:hAnsi="Calibri" w:hint="default"/>
        <w:color w:val="424242"/>
        <w:w w:val="133"/>
        <w:sz w:val="16"/>
        <w:szCs w:val="16"/>
      </w:rPr>
    </w:lvl>
    <w:lvl w:ilvl="1" w:tplc="E04ECB40">
      <w:start w:val="1"/>
      <w:numFmt w:val="bullet"/>
      <w:lvlText w:val="•"/>
      <w:lvlJc w:val="left"/>
      <w:pPr>
        <w:ind w:left="1106" w:hanging="187"/>
      </w:pPr>
      <w:rPr>
        <w:rFonts w:ascii="Calibri" w:eastAsia="Calibri" w:hAnsi="Calibri" w:hint="default"/>
        <w:w w:val="133"/>
      </w:rPr>
    </w:lvl>
    <w:lvl w:ilvl="2" w:tplc="CB7CF554">
      <w:start w:val="1"/>
      <w:numFmt w:val="bullet"/>
      <w:lvlText w:val="•"/>
      <w:lvlJc w:val="left"/>
      <w:pPr>
        <w:ind w:left="1100" w:hanging="187"/>
      </w:pPr>
      <w:rPr>
        <w:rFonts w:hint="default"/>
      </w:rPr>
    </w:lvl>
    <w:lvl w:ilvl="3" w:tplc="4EC66A18">
      <w:start w:val="1"/>
      <w:numFmt w:val="bullet"/>
      <w:lvlText w:val="•"/>
      <w:lvlJc w:val="left"/>
      <w:pPr>
        <w:ind w:left="951" w:hanging="187"/>
      </w:pPr>
      <w:rPr>
        <w:rFonts w:hint="default"/>
      </w:rPr>
    </w:lvl>
    <w:lvl w:ilvl="4" w:tplc="B70614C4">
      <w:start w:val="1"/>
      <w:numFmt w:val="bullet"/>
      <w:lvlText w:val="•"/>
      <w:lvlJc w:val="left"/>
      <w:pPr>
        <w:ind w:left="802" w:hanging="187"/>
      </w:pPr>
      <w:rPr>
        <w:rFonts w:hint="default"/>
      </w:rPr>
    </w:lvl>
    <w:lvl w:ilvl="5" w:tplc="FB626DA6">
      <w:start w:val="1"/>
      <w:numFmt w:val="bullet"/>
      <w:lvlText w:val="•"/>
      <w:lvlJc w:val="left"/>
      <w:pPr>
        <w:ind w:left="653" w:hanging="187"/>
      </w:pPr>
      <w:rPr>
        <w:rFonts w:hint="default"/>
      </w:rPr>
    </w:lvl>
    <w:lvl w:ilvl="6" w:tplc="E4C0193A">
      <w:start w:val="1"/>
      <w:numFmt w:val="bullet"/>
      <w:lvlText w:val="•"/>
      <w:lvlJc w:val="left"/>
      <w:pPr>
        <w:ind w:left="504" w:hanging="187"/>
      </w:pPr>
      <w:rPr>
        <w:rFonts w:hint="default"/>
      </w:rPr>
    </w:lvl>
    <w:lvl w:ilvl="7" w:tplc="18444998">
      <w:start w:val="1"/>
      <w:numFmt w:val="bullet"/>
      <w:lvlText w:val="•"/>
      <w:lvlJc w:val="left"/>
      <w:pPr>
        <w:ind w:left="355" w:hanging="187"/>
      </w:pPr>
      <w:rPr>
        <w:rFonts w:hint="default"/>
      </w:rPr>
    </w:lvl>
    <w:lvl w:ilvl="8" w:tplc="DFFE9E16">
      <w:start w:val="1"/>
      <w:numFmt w:val="bullet"/>
      <w:lvlText w:val="•"/>
      <w:lvlJc w:val="left"/>
      <w:pPr>
        <w:ind w:left="206" w:hanging="187"/>
      </w:pPr>
      <w:rPr>
        <w:rFonts w:hint="default"/>
      </w:rPr>
    </w:lvl>
  </w:abstractNum>
  <w:abstractNum w:abstractNumId="4">
    <w:nsid w:val="407A4FBC"/>
    <w:multiLevelType w:val="hybridMultilevel"/>
    <w:tmpl w:val="6F4A07A4"/>
    <w:lvl w:ilvl="0" w:tplc="8B56F86A">
      <w:start w:val="1"/>
      <w:numFmt w:val="bullet"/>
      <w:lvlText w:val="•"/>
      <w:lvlJc w:val="left"/>
      <w:pPr>
        <w:ind w:left="760" w:hanging="202"/>
      </w:pPr>
      <w:rPr>
        <w:rFonts w:ascii="Calibri" w:eastAsia="Calibri" w:hAnsi="Calibri" w:hint="default"/>
        <w:color w:val="424242"/>
        <w:w w:val="133"/>
        <w:sz w:val="16"/>
        <w:szCs w:val="16"/>
      </w:rPr>
    </w:lvl>
    <w:lvl w:ilvl="1" w:tplc="C17AE194">
      <w:start w:val="1"/>
      <w:numFmt w:val="bullet"/>
      <w:lvlText w:val="•"/>
      <w:lvlJc w:val="left"/>
      <w:pPr>
        <w:ind w:left="1736" w:hanging="202"/>
      </w:pPr>
      <w:rPr>
        <w:rFonts w:hint="default"/>
      </w:rPr>
    </w:lvl>
    <w:lvl w:ilvl="2" w:tplc="7960D59C">
      <w:start w:val="1"/>
      <w:numFmt w:val="bullet"/>
      <w:lvlText w:val="•"/>
      <w:lvlJc w:val="left"/>
      <w:pPr>
        <w:ind w:left="2712" w:hanging="202"/>
      </w:pPr>
      <w:rPr>
        <w:rFonts w:hint="default"/>
      </w:rPr>
    </w:lvl>
    <w:lvl w:ilvl="3" w:tplc="70A265F2">
      <w:start w:val="1"/>
      <w:numFmt w:val="bullet"/>
      <w:lvlText w:val="•"/>
      <w:lvlJc w:val="left"/>
      <w:pPr>
        <w:ind w:left="3689" w:hanging="202"/>
      </w:pPr>
      <w:rPr>
        <w:rFonts w:hint="default"/>
      </w:rPr>
    </w:lvl>
    <w:lvl w:ilvl="4" w:tplc="8F5EAFFA">
      <w:start w:val="1"/>
      <w:numFmt w:val="bullet"/>
      <w:lvlText w:val="•"/>
      <w:lvlJc w:val="left"/>
      <w:pPr>
        <w:ind w:left="4665" w:hanging="202"/>
      </w:pPr>
      <w:rPr>
        <w:rFonts w:hint="default"/>
      </w:rPr>
    </w:lvl>
    <w:lvl w:ilvl="5" w:tplc="B6383086">
      <w:start w:val="1"/>
      <w:numFmt w:val="bullet"/>
      <w:lvlText w:val="•"/>
      <w:lvlJc w:val="left"/>
      <w:pPr>
        <w:ind w:left="5642" w:hanging="202"/>
      </w:pPr>
      <w:rPr>
        <w:rFonts w:hint="default"/>
      </w:rPr>
    </w:lvl>
    <w:lvl w:ilvl="6" w:tplc="E2542D98">
      <w:start w:val="1"/>
      <w:numFmt w:val="bullet"/>
      <w:lvlText w:val="•"/>
      <w:lvlJc w:val="left"/>
      <w:pPr>
        <w:ind w:left="6618" w:hanging="202"/>
      </w:pPr>
      <w:rPr>
        <w:rFonts w:hint="default"/>
      </w:rPr>
    </w:lvl>
    <w:lvl w:ilvl="7" w:tplc="753AA1BC">
      <w:start w:val="1"/>
      <w:numFmt w:val="bullet"/>
      <w:lvlText w:val="•"/>
      <w:lvlJc w:val="left"/>
      <w:pPr>
        <w:ind w:left="7595" w:hanging="202"/>
      </w:pPr>
      <w:rPr>
        <w:rFonts w:hint="default"/>
      </w:rPr>
    </w:lvl>
    <w:lvl w:ilvl="8" w:tplc="41A011DC">
      <w:start w:val="1"/>
      <w:numFmt w:val="bullet"/>
      <w:lvlText w:val="•"/>
      <w:lvlJc w:val="left"/>
      <w:pPr>
        <w:ind w:left="8571" w:hanging="202"/>
      </w:pPr>
      <w:rPr>
        <w:rFonts w:hint="default"/>
      </w:rPr>
    </w:lvl>
  </w:abstractNum>
  <w:abstractNum w:abstractNumId="5">
    <w:nsid w:val="4F414911"/>
    <w:multiLevelType w:val="hybridMultilevel"/>
    <w:tmpl w:val="B4B865DC"/>
    <w:lvl w:ilvl="0" w:tplc="0B5AE0F4">
      <w:start w:val="1"/>
      <w:numFmt w:val="bullet"/>
      <w:lvlText w:val="•"/>
      <w:lvlJc w:val="left"/>
      <w:pPr>
        <w:ind w:left="1106" w:hanging="187"/>
      </w:pPr>
      <w:rPr>
        <w:rFonts w:ascii="Calibri" w:eastAsia="Calibri" w:hAnsi="Calibri" w:hint="default"/>
        <w:color w:val="424242"/>
        <w:w w:val="133"/>
        <w:sz w:val="16"/>
        <w:szCs w:val="16"/>
      </w:rPr>
    </w:lvl>
    <w:lvl w:ilvl="1" w:tplc="86FCF1AE">
      <w:start w:val="1"/>
      <w:numFmt w:val="bullet"/>
      <w:lvlText w:val="•"/>
      <w:lvlJc w:val="left"/>
      <w:pPr>
        <w:ind w:left="1292" w:hanging="187"/>
      </w:pPr>
      <w:rPr>
        <w:rFonts w:ascii="Calibri" w:eastAsia="Calibri" w:hAnsi="Calibri" w:hint="default"/>
        <w:color w:val="7C7878"/>
        <w:w w:val="133"/>
        <w:sz w:val="16"/>
        <w:szCs w:val="16"/>
      </w:rPr>
    </w:lvl>
    <w:lvl w:ilvl="2" w:tplc="2F6A44AE">
      <w:start w:val="1"/>
      <w:numFmt w:val="bullet"/>
      <w:lvlText w:val="•"/>
      <w:lvlJc w:val="left"/>
      <w:pPr>
        <w:ind w:left="1791" w:hanging="187"/>
      </w:pPr>
      <w:rPr>
        <w:rFonts w:hint="default"/>
      </w:rPr>
    </w:lvl>
    <w:lvl w:ilvl="3" w:tplc="45FA1E86">
      <w:start w:val="1"/>
      <w:numFmt w:val="bullet"/>
      <w:lvlText w:val="•"/>
      <w:lvlJc w:val="left"/>
      <w:pPr>
        <w:ind w:left="2283" w:hanging="187"/>
      </w:pPr>
      <w:rPr>
        <w:rFonts w:hint="default"/>
      </w:rPr>
    </w:lvl>
    <w:lvl w:ilvl="4" w:tplc="5D7481E8">
      <w:start w:val="1"/>
      <w:numFmt w:val="bullet"/>
      <w:lvlText w:val="•"/>
      <w:lvlJc w:val="left"/>
      <w:pPr>
        <w:ind w:left="2775" w:hanging="187"/>
      </w:pPr>
      <w:rPr>
        <w:rFonts w:hint="default"/>
      </w:rPr>
    </w:lvl>
    <w:lvl w:ilvl="5" w:tplc="2500F24E">
      <w:start w:val="1"/>
      <w:numFmt w:val="bullet"/>
      <w:lvlText w:val="•"/>
      <w:lvlJc w:val="left"/>
      <w:pPr>
        <w:ind w:left="3267" w:hanging="187"/>
      </w:pPr>
      <w:rPr>
        <w:rFonts w:hint="default"/>
      </w:rPr>
    </w:lvl>
    <w:lvl w:ilvl="6" w:tplc="32D68298">
      <w:start w:val="1"/>
      <w:numFmt w:val="bullet"/>
      <w:lvlText w:val="•"/>
      <w:lvlJc w:val="left"/>
      <w:pPr>
        <w:ind w:left="3759" w:hanging="187"/>
      </w:pPr>
      <w:rPr>
        <w:rFonts w:hint="default"/>
      </w:rPr>
    </w:lvl>
    <w:lvl w:ilvl="7" w:tplc="93604D4E">
      <w:start w:val="1"/>
      <w:numFmt w:val="bullet"/>
      <w:lvlText w:val="•"/>
      <w:lvlJc w:val="left"/>
      <w:pPr>
        <w:ind w:left="4251" w:hanging="187"/>
      </w:pPr>
      <w:rPr>
        <w:rFonts w:hint="default"/>
      </w:rPr>
    </w:lvl>
    <w:lvl w:ilvl="8" w:tplc="337A3134">
      <w:start w:val="1"/>
      <w:numFmt w:val="bullet"/>
      <w:lvlText w:val="•"/>
      <w:lvlJc w:val="left"/>
      <w:pPr>
        <w:ind w:left="4742" w:hanging="187"/>
      </w:pPr>
      <w:rPr>
        <w:rFonts w:hint="default"/>
      </w:rPr>
    </w:lvl>
  </w:abstractNum>
  <w:abstractNum w:abstractNumId="6">
    <w:nsid w:val="56F36B40"/>
    <w:multiLevelType w:val="hybridMultilevel"/>
    <w:tmpl w:val="A8A42BDA"/>
    <w:lvl w:ilvl="0" w:tplc="AB14B160">
      <w:start w:val="1"/>
      <w:numFmt w:val="bullet"/>
      <w:lvlText w:val="•"/>
      <w:lvlJc w:val="left"/>
      <w:pPr>
        <w:ind w:left="1121" w:hanging="202"/>
      </w:pPr>
      <w:rPr>
        <w:rFonts w:ascii="Calibri" w:eastAsia="Calibri" w:hAnsi="Calibri" w:hint="default"/>
        <w:color w:val="424242"/>
        <w:w w:val="133"/>
        <w:sz w:val="16"/>
        <w:szCs w:val="16"/>
      </w:rPr>
    </w:lvl>
    <w:lvl w:ilvl="1" w:tplc="605AC390">
      <w:start w:val="1"/>
      <w:numFmt w:val="bullet"/>
      <w:lvlText w:val="•"/>
      <w:lvlJc w:val="left"/>
      <w:pPr>
        <w:ind w:left="1580" w:hanging="202"/>
      </w:pPr>
      <w:rPr>
        <w:rFonts w:hint="default"/>
      </w:rPr>
    </w:lvl>
    <w:lvl w:ilvl="2" w:tplc="E676047C">
      <w:start w:val="1"/>
      <w:numFmt w:val="bullet"/>
      <w:lvlText w:val="•"/>
      <w:lvlJc w:val="left"/>
      <w:pPr>
        <w:ind w:left="2041" w:hanging="202"/>
      </w:pPr>
      <w:rPr>
        <w:rFonts w:hint="default"/>
      </w:rPr>
    </w:lvl>
    <w:lvl w:ilvl="3" w:tplc="482EA454">
      <w:start w:val="1"/>
      <w:numFmt w:val="bullet"/>
      <w:lvlText w:val="•"/>
      <w:lvlJc w:val="left"/>
      <w:pPr>
        <w:ind w:left="2501" w:hanging="202"/>
      </w:pPr>
      <w:rPr>
        <w:rFonts w:hint="default"/>
      </w:rPr>
    </w:lvl>
    <w:lvl w:ilvl="4" w:tplc="A7145C92">
      <w:start w:val="1"/>
      <w:numFmt w:val="bullet"/>
      <w:lvlText w:val="•"/>
      <w:lvlJc w:val="left"/>
      <w:pPr>
        <w:ind w:left="2962" w:hanging="202"/>
      </w:pPr>
      <w:rPr>
        <w:rFonts w:hint="default"/>
      </w:rPr>
    </w:lvl>
    <w:lvl w:ilvl="5" w:tplc="DE969E1A">
      <w:start w:val="1"/>
      <w:numFmt w:val="bullet"/>
      <w:lvlText w:val="•"/>
      <w:lvlJc w:val="left"/>
      <w:pPr>
        <w:ind w:left="3422" w:hanging="202"/>
      </w:pPr>
      <w:rPr>
        <w:rFonts w:hint="default"/>
      </w:rPr>
    </w:lvl>
    <w:lvl w:ilvl="6" w:tplc="D63C723A">
      <w:start w:val="1"/>
      <w:numFmt w:val="bullet"/>
      <w:lvlText w:val="•"/>
      <w:lvlJc w:val="left"/>
      <w:pPr>
        <w:ind w:left="3883" w:hanging="202"/>
      </w:pPr>
      <w:rPr>
        <w:rFonts w:hint="default"/>
      </w:rPr>
    </w:lvl>
    <w:lvl w:ilvl="7" w:tplc="BF64E6B0">
      <w:start w:val="1"/>
      <w:numFmt w:val="bullet"/>
      <w:lvlText w:val="•"/>
      <w:lvlJc w:val="left"/>
      <w:pPr>
        <w:ind w:left="4344" w:hanging="202"/>
      </w:pPr>
      <w:rPr>
        <w:rFonts w:hint="default"/>
      </w:rPr>
    </w:lvl>
    <w:lvl w:ilvl="8" w:tplc="A5E85D9E">
      <w:start w:val="1"/>
      <w:numFmt w:val="bullet"/>
      <w:lvlText w:val="•"/>
      <w:lvlJc w:val="left"/>
      <w:pPr>
        <w:ind w:left="4804" w:hanging="202"/>
      </w:pPr>
      <w:rPr>
        <w:rFonts w:hint="default"/>
      </w:rPr>
    </w:lvl>
  </w:abstractNum>
  <w:abstractNum w:abstractNumId="7">
    <w:nsid w:val="75D3684C"/>
    <w:multiLevelType w:val="hybridMultilevel"/>
    <w:tmpl w:val="FDCE7230"/>
    <w:lvl w:ilvl="0" w:tplc="1410142A">
      <w:start w:val="1"/>
      <w:numFmt w:val="bullet"/>
      <w:lvlText w:val="•"/>
      <w:lvlJc w:val="left"/>
      <w:pPr>
        <w:ind w:left="855" w:hanging="202"/>
      </w:pPr>
      <w:rPr>
        <w:rFonts w:ascii="Calibri" w:eastAsia="Calibri" w:hAnsi="Calibri" w:hint="default"/>
        <w:color w:val="424242"/>
        <w:w w:val="133"/>
        <w:sz w:val="16"/>
        <w:szCs w:val="16"/>
      </w:rPr>
    </w:lvl>
    <w:lvl w:ilvl="1" w:tplc="CC0EC1E8">
      <w:start w:val="1"/>
      <w:numFmt w:val="bullet"/>
      <w:lvlText w:val="•"/>
      <w:lvlJc w:val="left"/>
      <w:pPr>
        <w:ind w:left="1388" w:hanging="202"/>
      </w:pPr>
      <w:rPr>
        <w:rFonts w:hint="default"/>
      </w:rPr>
    </w:lvl>
    <w:lvl w:ilvl="2" w:tplc="9C68C08E">
      <w:start w:val="1"/>
      <w:numFmt w:val="bullet"/>
      <w:lvlText w:val="•"/>
      <w:lvlJc w:val="left"/>
      <w:pPr>
        <w:ind w:left="1916" w:hanging="202"/>
      </w:pPr>
      <w:rPr>
        <w:rFonts w:hint="default"/>
      </w:rPr>
    </w:lvl>
    <w:lvl w:ilvl="3" w:tplc="AD5C4CEC">
      <w:start w:val="1"/>
      <w:numFmt w:val="bullet"/>
      <w:lvlText w:val="•"/>
      <w:lvlJc w:val="left"/>
      <w:pPr>
        <w:ind w:left="2444" w:hanging="202"/>
      </w:pPr>
      <w:rPr>
        <w:rFonts w:hint="default"/>
      </w:rPr>
    </w:lvl>
    <w:lvl w:ilvl="4" w:tplc="4C04A510">
      <w:start w:val="1"/>
      <w:numFmt w:val="bullet"/>
      <w:lvlText w:val="•"/>
      <w:lvlJc w:val="left"/>
      <w:pPr>
        <w:ind w:left="2972" w:hanging="202"/>
      </w:pPr>
      <w:rPr>
        <w:rFonts w:hint="default"/>
      </w:rPr>
    </w:lvl>
    <w:lvl w:ilvl="5" w:tplc="E570B1CE">
      <w:start w:val="1"/>
      <w:numFmt w:val="bullet"/>
      <w:lvlText w:val="•"/>
      <w:lvlJc w:val="left"/>
      <w:pPr>
        <w:ind w:left="3500" w:hanging="202"/>
      </w:pPr>
      <w:rPr>
        <w:rFonts w:hint="default"/>
      </w:rPr>
    </w:lvl>
    <w:lvl w:ilvl="6" w:tplc="E334F01C">
      <w:start w:val="1"/>
      <w:numFmt w:val="bullet"/>
      <w:lvlText w:val="•"/>
      <w:lvlJc w:val="left"/>
      <w:pPr>
        <w:ind w:left="4028" w:hanging="202"/>
      </w:pPr>
      <w:rPr>
        <w:rFonts w:hint="default"/>
      </w:rPr>
    </w:lvl>
    <w:lvl w:ilvl="7" w:tplc="126C0746">
      <w:start w:val="1"/>
      <w:numFmt w:val="bullet"/>
      <w:lvlText w:val="•"/>
      <w:lvlJc w:val="left"/>
      <w:pPr>
        <w:ind w:left="4555" w:hanging="202"/>
      </w:pPr>
      <w:rPr>
        <w:rFonts w:hint="default"/>
      </w:rPr>
    </w:lvl>
    <w:lvl w:ilvl="8" w:tplc="82A44744">
      <w:start w:val="1"/>
      <w:numFmt w:val="bullet"/>
      <w:lvlText w:val="•"/>
      <w:lvlJc w:val="left"/>
      <w:pPr>
        <w:ind w:left="5083" w:hanging="202"/>
      </w:pPr>
      <w:rPr>
        <w:rFonts w:hint="default"/>
      </w:rPr>
    </w:lvl>
  </w:abstractNum>
  <w:abstractNum w:abstractNumId="8">
    <w:nsid w:val="79120879"/>
    <w:multiLevelType w:val="hybridMultilevel"/>
    <w:tmpl w:val="69BA8E90"/>
    <w:lvl w:ilvl="0" w:tplc="93188AFA">
      <w:start w:val="1"/>
      <w:numFmt w:val="decimal"/>
      <w:lvlText w:val="%1."/>
      <w:lvlJc w:val="left"/>
      <w:pPr>
        <w:ind w:left="1020" w:hanging="340"/>
        <w:jc w:val="left"/>
      </w:pPr>
      <w:rPr>
        <w:rFonts w:ascii="Myriad Pro" w:eastAsia="Myriad Pro" w:hAnsi="Myriad Pro" w:hint="default"/>
        <w:color w:val="424242"/>
        <w:spacing w:val="-9"/>
        <w:w w:val="100"/>
        <w:sz w:val="19"/>
        <w:szCs w:val="19"/>
      </w:rPr>
    </w:lvl>
    <w:lvl w:ilvl="1" w:tplc="01FC6912">
      <w:start w:val="1"/>
      <w:numFmt w:val="bullet"/>
      <w:lvlText w:val="•"/>
      <w:lvlJc w:val="left"/>
      <w:pPr>
        <w:ind w:left="1121" w:hanging="202"/>
      </w:pPr>
      <w:rPr>
        <w:rFonts w:ascii="Calibri" w:eastAsia="Calibri" w:hAnsi="Calibri" w:hint="default"/>
        <w:color w:val="424242"/>
        <w:w w:val="133"/>
        <w:sz w:val="16"/>
        <w:szCs w:val="16"/>
      </w:rPr>
    </w:lvl>
    <w:lvl w:ilvl="2" w:tplc="74AA358A">
      <w:start w:val="1"/>
      <w:numFmt w:val="bullet"/>
      <w:lvlText w:val="•"/>
      <w:lvlJc w:val="left"/>
      <w:pPr>
        <w:ind w:left="2318" w:hanging="202"/>
      </w:pPr>
      <w:rPr>
        <w:rFonts w:hint="default"/>
      </w:rPr>
    </w:lvl>
    <w:lvl w:ilvl="3" w:tplc="5F8C09D4">
      <w:start w:val="1"/>
      <w:numFmt w:val="bullet"/>
      <w:lvlText w:val="•"/>
      <w:lvlJc w:val="left"/>
      <w:pPr>
        <w:ind w:left="3516" w:hanging="202"/>
      </w:pPr>
      <w:rPr>
        <w:rFonts w:hint="default"/>
      </w:rPr>
    </w:lvl>
    <w:lvl w:ilvl="4" w:tplc="47F4D68E">
      <w:start w:val="1"/>
      <w:numFmt w:val="bullet"/>
      <w:lvlText w:val="•"/>
      <w:lvlJc w:val="left"/>
      <w:pPr>
        <w:ind w:left="4715" w:hanging="202"/>
      </w:pPr>
      <w:rPr>
        <w:rFonts w:hint="default"/>
      </w:rPr>
    </w:lvl>
    <w:lvl w:ilvl="5" w:tplc="80140C40">
      <w:start w:val="1"/>
      <w:numFmt w:val="bullet"/>
      <w:lvlText w:val="•"/>
      <w:lvlJc w:val="left"/>
      <w:pPr>
        <w:ind w:left="5913" w:hanging="202"/>
      </w:pPr>
      <w:rPr>
        <w:rFonts w:hint="default"/>
      </w:rPr>
    </w:lvl>
    <w:lvl w:ilvl="6" w:tplc="7990206C">
      <w:start w:val="1"/>
      <w:numFmt w:val="bullet"/>
      <w:lvlText w:val="•"/>
      <w:lvlJc w:val="left"/>
      <w:pPr>
        <w:ind w:left="7111" w:hanging="202"/>
      </w:pPr>
      <w:rPr>
        <w:rFonts w:hint="default"/>
      </w:rPr>
    </w:lvl>
    <w:lvl w:ilvl="7" w:tplc="2C96FCD6">
      <w:start w:val="1"/>
      <w:numFmt w:val="bullet"/>
      <w:lvlText w:val="•"/>
      <w:lvlJc w:val="left"/>
      <w:pPr>
        <w:ind w:left="8310" w:hanging="202"/>
      </w:pPr>
      <w:rPr>
        <w:rFonts w:hint="default"/>
      </w:rPr>
    </w:lvl>
    <w:lvl w:ilvl="8" w:tplc="230863CA">
      <w:start w:val="1"/>
      <w:numFmt w:val="bullet"/>
      <w:lvlText w:val="•"/>
      <w:lvlJc w:val="left"/>
      <w:pPr>
        <w:ind w:left="9508" w:hanging="202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11EB5"/>
    <w:rsid w:val="00144DA0"/>
    <w:rsid w:val="00176A83"/>
    <w:rsid w:val="003E1DF4"/>
    <w:rsid w:val="006D6BDF"/>
    <w:rsid w:val="00811EB5"/>
    <w:rsid w:val="0098195C"/>
    <w:rsid w:val="00C2314E"/>
    <w:rsid w:val="00F6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9"/>
      <w:ind w:left="680"/>
      <w:outlineLvl w:val="0"/>
    </w:pPr>
    <w:rPr>
      <w:rFonts w:ascii="Myriad Pro" w:eastAsia="Myriad Pro" w:hAnsi="Myriad Pro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680"/>
      <w:outlineLvl w:val="1"/>
    </w:pPr>
    <w:rPr>
      <w:rFonts w:ascii="Myriad Pro" w:eastAsia="Myriad Pro" w:hAnsi="Myriad Pro"/>
      <w:sz w:val="28"/>
      <w:szCs w:val="28"/>
    </w:rPr>
  </w:style>
  <w:style w:type="paragraph" w:styleId="Heading3">
    <w:name w:val="heading 3"/>
    <w:basedOn w:val="Normal"/>
    <w:uiPriority w:val="1"/>
    <w:qFormat/>
    <w:pPr>
      <w:ind w:left="680"/>
      <w:outlineLvl w:val="2"/>
    </w:pPr>
    <w:rPr>
      <w:rFonts w:ascii="Myriad Pro" w:eastAsia="Myriad Pro" w:hAnsi="Myriad Pro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/>
    </w:pPr>
    <w:rPr>
      <w:rFonts w:ascii="Myriad Pro" w:eastAsia="Myriad Pro" w:hAnsi="Myriad Pro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23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7573/dic.212293" TargetMode="External"/><Relationship Id="rId18" Type="http://schemas.openxmlformats.org/officeDocument/2006/relationships/hyperlink" Target="http://www.drugsincontext.com/influenza-vaccination-key-facts-for-general-practitioners-in-europe-a-synthesis-by-european-experts-based-on-national-guidelines-and-best-practices-in-the-united-kingdom-and-the-netherlands" TargetMode="External"/><Relationship Id="rId26" Type="http://schemas.openxmlformats.org/officeDocument/2006/relationships/hyperlink" Target="http://dx.doi.org/10.2807/1560-7917.ES2014.19.16.20780" TargetMode="External"/><Relationship Id="rId39" Type="http://schemas.openxmlformats.org/officeDocument/2006/relationships/hyperlink" Target="http://dx.doi.org/10.1001/archinte.160.21.3243" TargetMode="External"/><Relationship Id="rId21" Type="http://schemas.openxmlformats.org/officeDocument/2006/relationships/hyperlink" Target="mailto:steve@justmedicalmedia.com" TargetMode="External"/><Relationship Id="rId34" Type="http://schemas.openxmlformats.org/officeDocument/2006/relationships/hyperlink" Target="http://dx.doi.org/10.1186/1741-7015-11-153" TargetMode="External"/><Relationship Id="rId42" Type="http://schemas.openxmlformats.org/officeDocument/2006/relationships/hyperlink" Target="http://dx.doi.org/10.1086/431982" TargetMode="External"/><Relationship Id="rId47" Type="http://schemas.openxmlformats.org/officeDocument/2006/relationships/hyperlink" Target="http://dx.doi.org/10.1016/j.ajog.2009.09.034" TargetMode="External"/><Relationship Id="rId50" Type="http://schemas.openxmlformats.org/officeDocument/2006/relationships/hyperlink" Target="http://dx.doi.org/10.1371/journal.pmed.1000441" TargetMode="External"/><Relationship Id="rId55" Type="http://schemas.openxmlformats.org/officeDocument/2006/relationships/hyperlink" Target="http://ecdc.europa.eu/en/publications/Publications/Seasonal-influenza-vaccination-Europe-2012-13.pdf" TargetMode="External"/><Relationship Id="rId63" Type="http://schemas.openxmlformats.org/officeDocument/2006/relationships/hyperlink" Target="http://dx.doi.org/10.1093/cid/cit222" TargetMode="External"/><Relationship Id="rId68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dx.doi.org/10.7573/dic.212293" TargetMode="External"/><Relationship Id="rId29" Type="http://schemas.openxmlformats.org/officeDocument/2006/relationships/hyperlink" Target="https://www.gov.uk/government/collections/annual-flu-programm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rugsincontext.com/influenza-vaccination-key-facts-for-general-practitioners-in-europe-a-synthesis-by-european-experts-based-on-national-guidelines-and-best-practices-in-the-united-kingdom-and-the-netherlands" TargetMode="External"/><Relationship Id="rId24" Type="http://schemas.openxmlformats.org/officeDocument/2006/relationships/hyperlink" Target="http://ec.europa.eu/health/vaccination/docs/seasonflu_staffwd2014_en.pdf" TargetMode="External"/><Relationship Id="rId32" Type="http://schemas.openxmlformats.org/officeDocument/2006/relationships/hyperlink" Target="http://ecdc.europa.eu/EN/HEALTHTOPICS/SEASONAL_INFLUENZA/basic_facts/pages/basic_facts.aspx" TargetMode="External"/><Relationship Id="rId37" Type="http://schemas.openxmlformats.org/officeDocument/2006/relationships/hyperlink" Target="http://www.ecdc.europa.eu/en/activities/sciadvice/_layouts/forms/Review_DispForm.aspx?List=a3216f4c-f040-4f51-9f77-a96046dbfd72&amp;amp;ID=394" TargetMode="External"/><Relationship Id="rId40" Type="http://schemas.openxmlformats.org/officeDocument/2006/relationships/hyperlink" Target="http://dx.doi.org/10.1001/jama.293.8.987" TargetMode="External"/><Relationship Id="rId45" Type="http://schemas.openxmlformats.org/officeDocument/2006/relationships/hyperlink" Target="https://www.gov.uk/government/publications/vaccine-safety-and-adverse-events-following-immunisation-the-green-book-chapter-8" TargetMode="External"/><Relationship Id="rId53" Type="http://schemas.openxmlformats.org/officeDocument/2006/relationships/hyperlink" Target="http://dx.doi.org/10.1016/j.ajog.2011.02.042" TargetMode="External"/><Relationship Id="rId58" Type="http://schemas.openxmlformats.org/officeDocument/2006/relationships/hyperlink" Target="http://dx.doi.org/10.1016/j.jaci.2007.05.026" TargetMode="External"/><Relationship Id="rId66" Type="http://schemas.openxmlformats.org/officeDocument/2006/relationships/hyperlink" Target="http://dx.doi.org/10.1136/bmjopen-2011-0008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rugsincontext.com/wp-content/uploads/2016/07/dic.212293-COI.pdf" TargetMode="External"/><Relationship Id="rId23" Type="http://schemas.openxmlformats.org/officeDocument/2006/relationships/hyperlink" Target="http://ec.europa.eu/health/ph_threats/com/Influenza/docs/seasonflu_rec2009_en.pdf" TargetMode="External"/><Relationship Id="rId28" Type="http://schemas.openxmlformats.org/officeDocument/2006/relationships/hyperlink" Target="https://www.gov.uk/government/uploads/system/uploads/attachment_data/file/274506/SeasonalFlu_UptakeData-HCWs_Dec13_acc.pdf" TargetMode="External"/><Relationship Id="rId36" Type="http://schemas.openxmlformats.org/officeDocument/2006/relationships/hyperlink" Target="http://www.ecdc.europa.eu/en/activities/sciadvice/_layouts/forms/Review_DispForm.aspx?List=a3216f4c-f040-4f51-9f77-a96046dbfd72&amp;amp;ID=394" TargetMode="External"/><Relationship Id="rId49" Type="http://schemas.openxmlformats.org/officeDocument/2006/relationships/hyperlink" Target="http://dx.doi.org/10.1136/bmj.d3214" TargetMode="External"/><Relationship Id="rId57" Type="http://schemas.openxmlformats.org/officeDocument/2006/relationships/footer" Target="footer2.xml"/><Relationship Id="rId61" Type="http://schemas.openxmlformats.org/officeDocument/2006/relationships/hyperlink" Target="http://dx.doi.org/10.1016/j.vaccine.2009.01.125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gckassianos@btinternet.com" TargetMode="External"/><Relationship Id="rId31" Type="http://schemas.openxmlformats.org/officeDocument/2006/relationships/hyperlink" Target="https://www.nhg.org/dutch-college-general-practitioners" TargetMode="External"/><Relationship Id="rId44" Type="http://schemas.openxmlformats.org/officeDocument/2006/relationships/hyperlink" Target="http://www.who.int/influenza/gisrs_laboratory/en/" TargetMode="External"/><Relationship Id="rId52" Type="http://schemas.openxmlformats.org/officeDocument/2006/relationships/hyperlink" Target="http://dx.doi.org/10.1001/archpediatrics.2010.192" TargetMode="External"/><Relationship Id="rId60" Type="http://schemas.openxmlformats.org/officeDocument/2006/relationships/hyperlink" Target="http://dx.doi.org/10.1001/archpedi.158.11.1031" TargetMode="External"/><Relationship Id="rId65" Type="http://schemas.openxmlformats.org/officeDocument/2006/relationships/hyperlink" Target="http://dx.doi.org/10.1097/SMJ.0b013e318182ee8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hyperlink" Target="http://dx.doi.org/10.4161/hv.18629" TargetMode="External"/><Relationship Id="rId27" Type="http://schemas.openxmlformats.org/officeDocument/2006/relationships/hyperlink" Target="https://www.gov.uk/government/uploads/system/uploads/attachment_data/file/274506/SeasonalFlu_UptakeData-HCWs_Dec13_acc.pdf" TargetMode="External"/><Relationship Id="rId30" Type="http://schemas.openxmlformats.org/officeDocument/2006/relationships/hyperlink" Target="https://www.gov.uk/government/collections/immunisation" TargetMode="External"/><Relationship Id="rId35" Type="http://schemas.openxmlformats.org/officeDocument/2006/relationships/hyperlink" Target="http://www.cdc.gov/flu/about/qa/disease.htm" TargetMode="External"/><Relationship Id="rId43" Type="http://schemas.openxmlformats.org/officeDocument/2006/relationships/hyperlink" Target="http://www.who.int/influenza/vaccines/virus/recommendations/2014_15_north/en/" TargetMode="External"/><Relationship Id="rId48" Type="http://schemas.openxmlformats.org/officeDocument/2006/relationships/hyperlink" Target="http://dx.doi.org/10.1093/humrep/det455" TargetMode="External"/><Relationship Id="rId56" Type="http://schemas.openxmlformats.org/officeDocument/2006/relationships/hyperlink" Target="http://dx.doi.org/10.1016/j.pcl.2011.02.014" TargetMode="External"/><Relationship Id="rId64" Type="http://schemas.openxmlformats.org/officeDocument/2006/relationships/hyperlink" Target="http://ecdc.europa.eu/en/healthtopics/seasonal_influenza/vaccines/Pages/influenza_vaccination.aspx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dx.doi.org/10.1086/657309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drugsincontext.com/influenza-vaccination-key-facts-for-general-practitioners-in-europe-a-synthesis-by-european-experts-based-on-national-guidelines-and-best-practices-in-the-united-kingdom-and-the-netherlands" TargetMode="External"/><Relationship Id="rId25" Type="http://schemas.openxmlformats.org/officeDocument/2006/relationships/hyperlink" Target="http://dx.doi.org/10.7573/dic.212268" TargetMode="External"/><Relationship Id="rId33" Type="http://schemas.openxmlformats.org/officeDocument/2006/relationships/hyperlink" Target="http://dx.doi.org/10.1086/502973" TargetMode="External"/><Relationship Id="rId38" Type="http://schemas.openxmlformats.org/officeDocument/2006/relationships/hyperlink" Target="http://dx.doi.org/10.1186/1471-2458-14-813" TargetMode="External"/><Relationship Id="rId46" Type="http://schemas.openxmlformats.org/officeDocument/2006/relationships/hyperlink" Target="https://www.gov.uk/government/publications/vaccine-safety-and-adverse-events-following-immunisation-the-green-book-chapter-8" TargetMode="External"/><Relationship Id="rId59" Type="http://schemas.openxmlformats.org/officeDocument/2006/relationships/hyperlink" Target="http://www.medicines.org.uk/emc/medicine/6207" TargetMode="External"/><Relationship Id="rId67" Type="http://schemas.openxmlformats.org/officeDocument/2006/relationships/hyperlink" Target="http://www.cdc.gov/vaccines/recs/storage/default.htm?s_cid=cs_000" TargetMode="External"/><Relationship Id="rId20" Type="http://schemas.openxmlformats.org/officeDocument/2006/relationships/hyperlink" Target="mailto:julia@justmedicalmedia.com" TargetMode="External"/><Relationship Id="rId41" Type="http://schemas.openxmlformats.org/officeDocument/2006/relationships/hyperlink" Target="http://dx.doi.org/10.1016/j.annemergmed.2005.05.020" TargetMode="External"/><Relationship Id="rId54" Type="http://schemas.openxmlformats.org/officeDocument/2006/relationships/hyperlink" Target="http://dx.doi.org/10.1056/NEJMoa0708630" TargetMode="External"/><Relationship Id="rId62" Type="http://schemas.openxmlformats.org/officeDocument/2006/relationships/hyperlink" Target="http://www.cdc.gov/flu/professionals/vaccination/vaccine_safety.htm" TargetMode="External"/><Relationship Id="rId7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7573/dic.212293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dx.doi.org/10.7573/dic.212296" TargetMode="External"/><Relationship Id="rId2" Type="http://schemas.openxmlformats.org/officeDocument/2006/relationships/hyperlink" Target="http://dx.doi.org/10.7573/dic.212293" TargetMode="External"/><Relationship Id="rId1" Type="http://schemas.openxmlformats.org/officeDocument/2006/relationships/hyperlink" Target="http://dx.doi.org/10.7573/dic.212296" TargetMode="External"/><Relationship Id="rId4" Type="http://schemas.openxmlformats.org/officeDocument/2006/relationships/hyperlink" Target="http://dx.doi.org/10.7573/dic.212296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7573/dic.21229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drugsincontex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10166</Words>
  <Characters>57949</Characters>
  <Application>Microsoft Office Word</Application>
  <DocSecurity>0</DocSecurity>
  <Lines>482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Navaneetha Krishnan Murugan</dc:creator>
  <cp:lastModifiedBy>Navaneethan</cp:lastModifiedBy>
  <cp:revision>6</cp:revision>
  <cp:lastPrinted>2016-08-03T16:05:00Z</cp:lastPrinted>
  <dcterms:created xsi:type="dcterms:W3CDTF">2016-08-02T19:37:00Z</dcterms:created>
  <dcterms:modified xsi:type="dcterms:W3CDTF">2016-08-03T16:15:00Z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2016-08-02T00:00:00Z</vt:filetime>
  </property>
</Properties>
</file>